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1" w:type="dxa"/>
        <w:tblInd w:w="108" w:type="dxa"/>
        <w:tblLayout w:type="fixed"/>
        <w:tblLook w:val="0000" w:firstRow="0" w:lastRow="0" w:firstColumn="0" w:lastColumn="0" w:noHBand="0" w:noVBand="0"/>
      </w:tblPr>
      <w:tblGrid>
        <w:gridCol w:w="2870"/>
        <w:gridCol w:w="7431"/>
      </w:tblGrid>
      <w:tr w:rsidR="00822499" w:rsidRPr="00822499" w14:paraId="6A32F452" w14:textId="77777777" w:rsidTr="005C4F3C">
        <w:trPr>
          <w:trHeight w:val="2432"/>
        </w:trPr>
        <w:tc>
          <w:tcPr>
            <w:tcW w:w="2870" w:type="dxa"/>
            <w:tcBorders>
              <w:bottom w:val="single" w:sz="4" w:space="0" w:color="000000"/>
            </w:tcBorders>
          </w:tcPr>
          <w:p w14:paraId="2A882273" w14:textId="6348D104" w:rsidR="00822499" w:rsidRPr="00822499" w:rsidRDefault="00822499" w:rsidP="005C4F3C">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54578FAD" w:rsidR="00822499" w:rsidRPr="00E102C4" w:rsidRDefault="003A4327" w:rsidP="00832913">
            <w:pPr>
              <w:jc w:val="center"/>
              <w:rPr>
                <w:sz w:val="32"/>
                <w:szCs w:val="32"/>
                <w:lang w:val="en-US"/>
              </w:rPr>
            </w:pPr>
            <w:r>
              <w:rPr>
                <w:sz w:val="32"/>
                <w:szCs w:val="32"/>
                <w:lang w:val="en-US"/>
              </w:rPr>
              <w:t>MSU Macademics Coordinator</w:t>
            </w:r>
          </w:p>
        </w:tc>
      </w:tr>
      <w:tr w:rsidR="005C4F3C" w:rsidRPr="00822499" w14:paraId="7CF24DA5" w14:textId="77777777" w:rsidTr="005C4F3C">
        <w:trPr>
          <w:trHeight w:val="393"/>
        </w:trPr>
        <w:tc>
          <w:tcPr>
            <w:tcW w:w="2870" w:type="dxa"/>
          </w:tcPr>
          <w:p w14:paraId="3FD3D258" w14:textId="0F488878" w:rsidR="005C4F3C" w:rsidRPr="00822499" w:rsidRDefault="005C4F3C" w:rsidP="005C4F3C">
            <w:pPr>
              <w:pStyle w:val="Heading1"/>
              <w:rPr>
                <w:lang w:val="en-US"/>
              </w:rPr>
            </w:pPr>
            <w:r w:rsidRPr="00822499">
              <w:rPr>
                <w:lang w:val="en-US"/>
              </w:rPr>
              <w:t>TO:</w:t>
            </w:r>
          </w:p>
        </w:tc>
        <w:tc>
          <w:tcPr>
            <w:tcW w:w="7431" w:type="dxa"/>
          </w:tcPr>
          <w:p w14:paraId="3C394AAB" w14:textId="080B3965" w:rsidR="005C4F3C" w:rsidRPr="00822499" w:rsidRDefault="005C4F3C" w:rsidP="005C4F3C">
            <w:pPr>
              <w:rPr>
                <w:lang w:val="en-US"/>
              </w:rPr>
            </w:pPr>
            <w:r w:rsidRPr="00822499">
              <w:rPr>
                <w:lang w:val="en-US"/>
              </w:rPr>
              <w:t>Members of the Executive Board</w:t>
            </w:r>
          </w:p>
        </w:tc>
      </w:tr>
      <w:tr w:rsidR="005C4F3C" w:rsidRPr="00822499" w14:paraId="7C96409E" w14:textId="77777777" w:rsidTr="005C4F3C">
        <w:trPr>
          <w:trHeight w:val="355"/>
        </w:trPr>
        <w:tc>
          <w:tcPr>
            <w:tcW w:w="2870" w:type="dxa"/>
          </w:tcPr>
          <w:p w14:paraId="7699B6BD" w14:textId="37BEB7F3" w:rsidR="005C4F3C" w:rsidRPr="00822499" w:rsidRDefault="005C4F3C" w:rsidP="005C4F3C">
            <w:pPr>
              <w:pStyle w:val="Heading1"/>
              <w:rPr>
                <w:lang w:val="en-US"/>
              </w:rPr>
            </w:pPr>
            <w:r w:rsidRPr="00822499">
              <w:rPr>
                <w:lang w:val="en-US"/>
              </w:rPr>
              <w:t>FROM:</w:t>
            </w:r>
          </w:p>
        </w:tc>
        <w:tc>
          <w:tcPr>
            <w:tcW w:w="7431" w:type="dxa"/>
          </w:tcPr>
          <w:p w14:paraId="02045DFC" w14:textId="636C9BA9" w:rsidR="005C4F3C" w:rsidRPr="00822499" w:rsidRDefault="005C4F3C" w:rsidP="005C4F3C">
            <w:pPr>
              <w:rPr>
                <w:lang w:val="en-US"/>
              </w:rPr>
            </w:pPr>
            <w:r>
              <w:rPr>
                <w:lang w:val="en-US"/>
              </w:rPr>
              <w:t>Taya Linton</w:t>
            </w:r>
          </w:p>
        </w:tc>
      </w:tr>
      <w:tr w:rsidR="005C4F3C" w:rsidRPr="00822499" w14:paraId="51EB0582" w14:textId="77777777" w:rsidTr="005C4F3C">
        <w:trPr>
          <w:trHeight w:val="448"/>
        </w:trPr>
        <w:tc>
          <w:tcPr>
            <w:tcW w:w="2870" w:type="dxa"/>
          </w:tcPr>
          <w:p w14:paraId="2B39F6D2" w14:textId="08004855" w:rsidR="005C4F3C" w:rsidRPr="00822499" w:rsidRDefault="005C4F3C" w:rsidP="005C4F3C">
            <w:pPr>
              <w:pStyle w:val="Heading1"/>
              <w:rPr>
                <w:lang w:val="en-US"/>
              </w:rPr>
            </w:pPr>
            <w:r w:rsidRPr="00822499">
              <w:rPr>
                <w:lang w:val="en-US"/>
              </w:rPr>
              <w:t>SUBJECT:</w:t>
            </w:r>
          </w:p>
        </w:tc>
        <w:tc>
          <w:tcPr>
            <w:tcW w:w="7431" w:type="dxa"/>
          </w:tcPr>
          <w:p w14:paraId="69BEA5C9" w14:textId="74A9B359" w:rsidR="005C4F3C" w:rsidRPr="00822499" w:rsidRDefault="005C4F3C" w:rsidP="005C4F3C">
            <w:pPr>
              <w:rPr>
                <w:lang w:val="en-US"/>
              </w:rPr>
            </w:pPr>
            <w:r>
              <w:rPr>
                <w:lang w:val="en-US"/>
              </w:rPr>
              <w:t>MSU Macademics</w:t>
            </w:r>
            <w:r w:rsidRPr="00822499">
              <w:rPr>
                <w:lang w:val="en-US"/>
              </w:rPr>
              <w:t xml:space="preserve"> Report </w:t>
            </w:r>
            <w:r w:rsidR="00E6735D">
              <w:rPr>
                <w:lang w:val="en-US"/>
              </w:rPr>
              <w:t>#</w:t>
            </w:r>
            <w:r>
              <w:rPr>
                <w:lang w:val="en-US"/>
              </w:rPr>
              <w:t>2</w:t>
            </w:r>
          </w:p>
        </w:tc>
      </w:tr>
      <w:tr w:rsidR="005C4F3C" w:rsidRPr="00822499" w14:paraId="47CB47B8" w14:textId="77777777" w:rsidTr="005C4F3C">
        <w:trPr>
          <w:trHeight w:val="271"/>
        </w:trPr>
        <w:tc>
          <w:tcPr>
            <w:tcW w:w="2870" w:type="dxa"/>
            <w:tcBorders>
              <w:bottom w:val="single" w:sz="4" w:space="0" w:color="000000"/>
            </w:tcBorders>
          </w:tcPr>
          <w:p w14:paraId="403F1EDF" w14:textId="595DB6C7" w:rsidR="005C4F3C" w:rsidRPr="00822499" w:rsidRDefault="005C4F3C" w:rsidP="005C4F3C">
            <w:pPr>
              <w:pStyle w:val="Heading1"/>
              <w:rPr>
                <w:lang w:val="en-US"/>
              </w:rPr>
            </w:pPr>
            <w:r w:rsidRPr="00822499">
              <w:rPr>
                <w:lang w:val="en-US"/>
              </w:rPr>
              <w:t>DATE:</w:t>
            </w:r>
          </w:p>
        </w:tc>
        <w:tc>
          <w:tcPr>
            <w:tcW w:w="7431" w:type="dxa"/>
            <w:tcBorders>
              <w:bottom w:val="single" w:sz="4" w:space="0" w:color="000000"/>
            </w:tcBorders>
          </w:tcPr>
          <w:p w14:paraId="50903843" w14:textId="767344D6" w:rsidR="005C4F3C" w:rsidRPr="00822499" w:rsidRDefault="005C4F3C" w:rsidP="005C4F3C">
            <w:pPr>
              <w:rPr>
                <w:lang w:val="en-US"/>
              </w:rPr>
            </w:pPr>
            <w:r>
              <w:rPr>
                <w:lang w:val="en-US"/>
              </w:rPr>
              <w:t>August 5</w:t>
            </w:r>
            <w:r w:rsidRPr="008545A2">
              <w:rPr>
                <w:vertAlign w:val="superscript"/>
                <w:lang w:val="en-US"/>
              </w:rPr>
              <w:t>th</w:t>
            </w:r>
            <w:r>
              <w:rPr>
                <w:lang w:val="en-US"/>
              </w:rPr>
              <w:t>, 2021</w:t>
            </w:r>
          </w:p>
        </w:tc>
      </w:tr>
    </w:tbl>
    <w:p w14:paraId="4DD2EA3D" w14:textId="77777777" w:rsidR="00822499" w:rsidRDefault="00822499" w:rsidP="00822499">
      <w:pPr>
        <w:keepNext/>
      </w:pPr>
    </w:p>
    <w:p w14:paraId="2F7107F1" w14:textId="77777777" w:rsidR="00822499" w:rsidRPr="00822499" w:rsidRDefault="00822499" w:rsidP="005C4F3C">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322403F9" w14:textId="77777777" w:rsidR="003B3BD7" w:rsidRPr="003B3BD7" w:rsidRDefault="003B3BD7" w:rsidP="003B3BD7">
            <w:pPr>
              <w:pStyle w:val="NormalWeb"/>
              <w:spacing w:before="0" w:beforeAutospacing="0" w:after="0" w:afterAutospacing="0"/>
              <w:rPr>
                <w:rFonts w:ascii="Helvetica" w:hAnsi="Helvetica"/>
                <w:color w:val="0E101A"/>
              </w:rPr>
            </w:pPr>
            <w:r w:rsidRPr="003B3BD7">
              <w:rPr>
                <w:rStyle w:val="Strong"/>
                <w:rFonts w:ascii="Helvetica" w:eastAsiaTheme="majorEastAsia" w:hAnsi="Helvetica"/>
                <w:color w:val="0E101A"/>
              </w:rPr>
              <w:t>These past two months have mainly been focused on hiring and onboarding the Macademics executive team. Interviews were held the week of June 28th, and offers were sent out the week of July 11th. After the team was hired, I focused on onboarding the new executives and ensuring that all members understood the service’s philosophy and their role and responsibilities within the service. Additionally, the team will be given a chance to bond during our upcoming executive team social. Moving forward, I will be meeting with each executive team member to discuss their ideas regarding the upcoming year, and they will begin creating their year plans. </w:t>
            </w:r>
          </w:p>
          <w:p w14:paraId="2AB936BC" w14:textId="77777777" w:rsidR="003B3BD7" w:rsidRPr="003B3BD7" w:rsidRDefault="003B3BD7" w:rsidP="003B3BD7">
            <w:pPr>
              <w:pStyle w:val="NormalWeb"/>
              <w:spacing w:before="0" w:beforeAutospacing="0" w:after="0" w:afterAutospacing="0"/>
              <w:rPr>
                <w:rFonts w:ascii="Helvetica" w:hAnsi="Helvetica"/>
                <w:color w:val="0E101A"/>
              </w:rPr>
            </w:pPr>
            <w:r w:rsidRPr="003B3BD7">
              <w:rPr>
                <w:rStyle w:val="Strong"/>
                <w:rFonts w:ascii="Helvetica" w:eastAsiaTheme="majorEastAsia" w:hAnsi="Helvetica"/>
                <w:color w:val="0E101A"/>
              </w:rPr>
              <w:t> </w:t>
            </w:r>
          </w:p>
          <w:p w14:paraId="1E758485" w14:textId="77777777" w:rsidR="003B3BD7" w:rsidRPr="003B3BD7" w:rsidRDefault="003B3BD7" w:rsidP="003B3BD7">
            <w:pPr>
              <w:pStyle w:val="NormalWeb"/>
              <w:spacing w:before="0" w:beforeAutospacing="0" w:after="0" w:afterAutospacing="0"/>
              <w:rPr>
                <w:rFonts w:ascii="Helvetica" w:hAnsi="Helvetica"/>
                <w:color w:val="0E101A"/>
              </w:rPr>
            </w:pPr>
            <w:r w:rsidRPr="003B3BD7">
              <w:rPr>
                <w:rStyle w:val="Strong"/>
                <w:rFonts w:ascii="Helvetica" w:eastAsiaTheme="majorEastAsia" w:hAnsi="Helvetica"/>
                <w:color w:val="0E101A"/>
              </w:rPr>
              <w:t>This month, I will be working on creating a “What is Macademics?” campaign. This will introduce incoming students to the service and give information on what we can provide to students. I will also be reaching out to the communications team to discuss the possibility of changing the way we deliver the Undergraduate Resource Guidebook to students. Moreover, I aim to have each of the subcommittees’ year plans finalized by the end of the month.</w:t>
            </w:r>
          </w:p>
          <w:p w14:paraId="68FB7117" w14:textId="3010B057" w:rsidR="008C22DA" w:rsidRPr="00B51764" w:rsidRDefault="008C22DA" w:rsidP="00250F42">
            <w:pPr>
              <w:keepNext/>
              <w:rPr>
                <w:b/>
              </w:rPr>
            </w:pPr>
          </w:p>
        </w:tc>
      </w:tr>
    </w:tbl>
    <w:p w14:paraId="4B2F6454" w14:textId="77777777" w:rsidR="00822499" w:rsidRPr="009E7E0A" w:rsidRDefault="00822499" w:rsidP="005C4F3C">
      <w:pPr>
        <w:pStyle w:val="Heading1"/>
      </w:pPr>
      <w:r w:rsidRPr="67388DAE">
        <w:lastRenderedPageBreak/>
        <w:t>Events, Projects, &amp; Activities</w:t>
      </w:r>
    </w:p>
    <w:p w14:paraId="7428D583" w14:textId="539DB3A1" w:rsidR="00822499" w:rsidRPr="00822499" w:rsidRDefault="00822499" w:rsidP="001313BD">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3FB7C86" w14:textId="3484EC5A" w:rsidR="00E102C4" w:rsidRDefault="005C4F3C" w:rsidP="00250F42">
            <w:pPr>
              <w:keepNext/>
              <w:rPr>
                <w:b/>
              </w:rPr>
            </w:pPr>
            <w:r>
              <w:rPr>
                <w:b/>
              </w:rPr>
              <w:t xml:space="preserve">As we are in the middle of the summer months, there are not any campaigns currently running. </w:t>
            </w:r>
            <w:r w:rsidR="003B3BD7">
              <w:rPr>
                <w:b/>
              </w:rPr>
              <w:t>Therefore, s</w:t>
            </w:r>
            <w:r>
              <w:rPr>
                <w:b/>
              </w:rPr>
              <w:t xml:space="preserve">ervice usage during this time is limited to interactions with the official Macademics social media and past blog posts. Throughout August, we will begin to produce campaigns </w:t>
            </w:r>
            <w:proofErr w:type="gramStart"/>
            <w:r>
              <w:rPr>
                <w:b/>
              </w:rPr>
              <w:t>in order to</w:t>
            </w:r>
            <w:proofErr w:type="gramEnd"/>
            <w:r>
              <w:rPr>
                <w:b/>
              </w:rPr>
              <w:t xml:space="preserve"> have them completed </w:t>
            </w:r>
            <w:r w:rsidR="003B3BD7">
              <w:rPr>
                <w:b/>
              </w:rPr>
              <w:t>by</w:t>
            </w:r>
            <w:r>
              <w:rPr>
                <w:b/>
              </w:rPr>
              <w:t xml:space="preserve"> the beginning of the school year.</w:t>
            </w:r>
            <w:r w:rsidR="00691CD9">
              <w:rPr>
                <w:b/>
              </w:rPr>
              <w:t xml:space="preserve"> We hope that this campaign will increase general service usage throughout the year.</w:t>
            </w:r>
          </w:p>
          <w:p w14:paraId="56D4C891" w14:textId="65BB0D56" w:rsidR="001313BD" w:rsidRPr="00B51764" w:rsidRDefault="001313BD" w:rsidP="00250F42">
            <w:pPr>
              <w:keepNext/>
              <w:rPr>
                <w:b/>
              </w:rPr>
            </w:pPr>
          </w:p>
        </w:tc>
      </w:tr>
    </w:tbl>
    <w:p w14:paraId="0EAFA05D" w14:textId="77777777" w:rsidR="00822499" w:rsidRPr="0063690C" w:rsidRDefault="00822499" w:rsidP="001313BD">
      <w:pPr>
        <w:pStyle w:val="Heading2"/>
      </w:pPr>
      <w:r w:rsidRPr="67388DAE">
        <w:t>Projects &amp; Events</w:t>
      </w:r>
    </w:p>
    <w:p w14:paraId="02A7C7B0" w14:textId="699E76E5" w:rsidR="00822499" w:rsidRDefault="00822499" w:rsidP="00822499">
      <w:pPr>
        <w:pStyle w:val="Heading3"/>
      </w:pPr>
      <w:r w:rsidRPr="009E7E0A">
        <w:t>Project 1</w:t>
      </w:r>
      <w:r>
        <w:t xml:space="preserve">: </w:t>
      </w:r>
      <w:r w:rsidR="003A4327">
        <w:t xml:space="preserve">Executive Team Hiring </w:t>
      </w:r>
    </w:p>
    <w:p w14:paraId="79A44B61" w14:textId="52D9AC34" w:rsidR="00822499" w:rsidRPr="00CD5C95" w:rsidRDefault="00822499" w:rsidP="00822499">
      <w:pPr>
        <w:keepNext/>
      </w:pPr>
      <w:r>
        <w:t xml:space="preserve">Project Status: </w:t>
      </w:r>
      <w:r w:rsidR="003A4327">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AC456F5" w14:textId="77777777" w:rsidR="00822499" w:rsidRDefault="00B466C8" w:rsidP="00250F42">
            <w:pPr>
              <w:keepNext/>
              <w:rPr>
                <w:rFonts w:eastAsia="Calibri" w:cs="Arial"/>
                <w:b/>
                <w:bCs/>
                <w:szCs w:val="24"/>
              </w:rPr>
            </w:pPr>
            <w:r>
              <w:rPr>
                <w:rFonts w:eastAsia="Calibri" w:cs="Arial"/>
                <w:b/>
                <w:bCs/>
                <w:szCs w:val="24"/>
              </w:rPr>
              <w:t xml:space="preserve">Overall, executive team hiring was a success. I chose </w:t>
            </w:r>
            <w:r w:rsidR="00F5717F">
              <w:rPr>
                <w:rFonts w:eastAsia="Calibri" w:cs="Arial"/>
                <w:b/>
                <w:bCs/>
                <w:szCs w:val="24"/>
              </w:rPr>
              <w:t xml:space="preserve">one Volunteer and Logistics Coordinator, one Research and Resources Coordinator, one Promotions Coordinator, and two Teaching Award Committee Coordinators from an applicant pool of approximately thirty individuals. Though the applicant pool was not as large as it has been in previous years, I am confident that the team consists of qualified and capable individuals that are passionate about Macademics. </w:t>
            </w:r>
          </w:p>
          <w:p w14:paraId="2741A856" w14:textId="71E50A2D" w:rsidR="001313BD" w:rsidRPr="0058514E" w:rsidRDefault="001313BD" w:rsidP="00250F42">
            <w:pPr>
              <w:keepNext/>
              <w:rPr>
                <w:rFonts w:eastAsia="Calibri" w:cs="Arial"/>
                <w:b/>
                <w:bCs/>
                <w:szCs w:val="24"/>
              </w:rPr>
            </w:pPr>
          </w:p>
        </w:tc>
      </w:tr>
    </w:tbl>
    <w:p w14:paraId="6FD92C05" w14:textId="77777777" w:rsidR="00822499" w:rsidRDefault="00822499" w:rsidP="00822499">
      <w:pPr>
        <w:keepNext/>
        <w:rPr>
          <w:lang w:val="en-US"/>
        </w:rPr>
      </w:pPr>
    </w:p>
    <w:p w14:paraId="797ABA38" w14:textId="68BBEFE9" w:rsidR="00822499" w:rsidRDefault="00822499" w:rsidP="00822499">
      <w:pPr>
        <w:pStyle w:val="Heading3"/>
        <w:rPr>
          <w:rStyle w:val="Heading3Char"/>
        </w:rPr>
      </w:pPr>
      <w:bookmarkStart w:id="3" w:name="OLE_LINK1"/>
      <w:bookmarkStart w:id="4" w:name="OLE_LINK2"/>
      <w:r w:rsidRPr="009E7E0A">
        <w:rPr>
          <w:rStyle w:val="Heading3Char"/>
        </w:rPr>
        <w:t>Project 2</w:t>
      </w:r>
      <w:r>
        <w:rPr>
          <w:rStyle w:val="Heading3Char"/>
        </w:rPr>
        <w:t xml:space="preserve">: </w:t>
      </w:r>
      <w:r w:rsidR="003A4327">
        <w:rPr>
          <w:rStyle w:val="Heading3Char"/>
        </w:rPr>
        <w:t>Executive Team Onboarding</w:t>
      </w:r>
    </w:p>
    <w:p w14:paraId="7446E0AA" w14:textId="49F16ED9" w:rsidR="00822499" w:rsidRPr="00CD5C95" w:rsidRDefault="00822499" w:rsidP="00822499">
      <w:pPr>
        <w:keepNext/>
      </w:pPr>
      <w:r>
        <w:t xml:space="preserve">Project Status: </w:t>
      </w:r>
      <w:r w:rsidR="003A4327">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4BAC2" w14:textId="0F5E183B" w:rsidR="00822499" w:rsidRDefault="00E32F85" w:rsidP="00250F42">
            <w:pPr>
              <w:keepNext/>
              <w:rPr>
                <w:rFonts w:eastAsia="Calibri" w:cs="Arial"/>
                <w:b/>
                <w:bCs/>
                <w:szCs w:val="24"/>
              </w:rPr>
            </w:pPr>
            <w:r>
              <w:rPr>
                <w:rFonts w:eastAsia="Calibri" w:cs="Arial"/>
                <w:b/>
                <w:bCs/>
                <w:szCs w:val="24"/>
              </w:rPr>
              <w:t xml:space="preserve">We are currently in the midst of completing executive team onboarding. This includes service-specific training, communications training, and executive team bonding events. </w:t>
            </w:r>
            <w:r w:rsidR="00AC1A95">
              <w:rPr>
                <w:rFonts w:eastAsia="Calibri" w:cs="Arial"/>
                <w:b/>
                <w:bCs/>
                <w:szCs w:val="24"/>
              </w:rPr>
              <w:t>My goal is to ensure that by the end of their onboarding, the executives will feel confident that they are able to fulfil their role and are excited to be working with the rest of the executive team moving forward.</w:t>
            </w:r>
          </w:p>
          <w:p w14:paraId="09F742DC" w14:textId="77777777" w:rsidR="00E32F85" w:rsidRDefault="00E32F85" w:rsidP="00250F42">
            <w:pPr>
              <w:keepNext/>
              <w:rPr>
                <w:rFonts w:eastAsia="Calibri" w:cs="Arial"/>
                <w:b/>
                <w:bCs/>
                <w:szCs w:val="24"/>
              </w:rPr>
            </w:pPr>
          </w:p>
          <w:p w14:paraId="7CCF3AE2" w14:textId="26436FC6" w:rsidR="00E32F85" w:rsidRPr="0058514E" w:rsidRDefault="00E32F85" w:rsidP="00250F42">
            <w:pPr>
              <w:keepNext/>
              <w:rPr>
                <w:rFonts w:eastAsia="Calibri" w:cs="Arial"/>
                <w:b/>
                <w:bCs/>
                <w:szCs w:val="24"/>
              </w:rPr>
            </w:pPr>
            <w:r>
              <w:rPr>
                <w:rFonts w:eastAsia="Calibri" w:cs="Arial"/>
                <w:b/>
                <w:bCs/>
                <w:szCs w:val="24"/>
              </w:rPr>
              <w:t xml:space="preserve">Once onboarding has been completed, we will begin discussing plans for the upcoming year and finalizing each subcommittee’s year plan. </w:t>
            </w:r>
          </w:p>
        </w:tc>
      </w:tr>
      <w:bookmarkEnd w:id="3"/>
      <w:bookmarkEnd w:id="4"/>
    </w:tbl>
    <w:p w14:paraId="0DCBB97A" w14:textId="64F46219" w:rsidR="00822499" w:rsidRDefault="00822499" w:rsidP="00822499">
      <w:pPr>
        <w:keepNext/>
        <w:rPr>
          <w:lang w:val="en-US"/>
        </w:rPr>
      </w:pPr>
    </w:p>
    <w:p w14:paraId="370D81DF" w14:textId="359136B6" w:rsidR="004668B2" w:rsidRDefault="004668B2" w:rsidP="004668B2">
      <w:pPr>
        <w:pStyle w:val="Heading3"/>
        <w:rPr>
          <w:rStyle w:val="Heading3Char"/>
        </w:rPr>
      </w:pPr>
      <w:r w:rsidRPr="009E7E0A">
        <w:rPr>
          <w:rStyle w:val="Heading3Char"/>
        </w:rPr>
        <w:t xml:space="preserve">Project </w:t>
      </w:r>
      <w:r>
        <w:rPr>
          <w:rStyle w:val="Heading3Char"/>
        </w:rPr>
        <w:t>3: What is Macademics Campaign</w:t>
      </w:r>
    </w:p>
    <w:p w14:paraId="1C3C0C46" w14:textId="228CEFA6" w:rsidR="004668B2" w:rsidRPr="00CD5C95" w:rsidRDefault="004668B2" w:rsidP="004668B2">
      <w:pPr>
        <w:keepNext/>
      </w:pPr>
      <w:r>
        <w:t>Project Status: 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668B2" w:rsidRPr="009E7E0A" w14:paraId="5A77F287" w14:textId="77777777" w:rsidTr="0068692C">
        <w:trPr>
          <w:cnfStyle w:val="100000000000" w:firstRow="1" w:lastRow="0" w:firstColumn="0" w:lastColumn="0" w:oddVBand="0" w:evenVBand="0" w:oddHBand="0" w:evenHBand="0" w:firstRowFirstColumn="0" w:firstRowLastColumn="0" w:lastRowFirstColumn="0" w:lastRowLastColumn="0"/>
          <w:cantSplit/>
        </w:trPr>
        <w:tc>
          <w:tcPr>
            <w:tcW w:w="5000" w:type="pct"/>
          </w:tcPr>
          <w:p w14:paraId="46AF9F1D" w14:textId="77777777" w:rsidR="004668B2" w:rsidRPr="009E7E0A" w:rsidRDefault="004668B2" w:rsidP="0068692C">
            <w:pPr>
              <w:keepNext/>
            </w:pPr>
          </w:p>
        </w:tc>
      </w:tr>
      <w:tr w:rsidR="004668B2" w14:paraId="201D4A0E" w14:textId="77777777" w:rsidTr="0068692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3041EC6" w14:textId="10C613ED" w:rsidR="004668B2" w:rsidRPr="0058514E" w:rsidRDefault="006F0542" w:rsidP="0068692C">
            <w:pPr>
              <w:keepNext/>
              <w:rPr>
                <w:rFonts w:eastAsia="Calibri" w:cs="Arial"/>
                <w:b/>
                <w:bCs/>
                <w:szCs w:val="24"/>
              </w:rPr>
            </w:pPr>
            <w:r>
              <w:rPr>
                <w:rFonts w:eastAsia="Calibri" w:cs="Arial"/>
                <w:b/>
                <w:bCs/>
                <w:szCs w:val="24"/>
              </w:rPr>
              <w:t xml:space="preserve">This campaign will </w:t>
            </w:r>
            <w:r w:rsidR="003B3BD7">
              <w:rPr>
                <w:rFonts w:eastAsia="Calibri" w:cs="Arial"/>
                <w:b/>
                <w:bCs/>
                <w:szCs w:val="24"/>
              </w:rPr>
              <w:t xml:space="preserve">aim to inform </w:t>
            </w:r>
            <w:r>
              <w:rPr>
                <w:rFonts w:eastAsia="Calibri" w:cs="Arial"/>
                <w:b/>
                <w:bCs/>
                <w:szCs w:val="24"/>
              </w:rPr>
              <w:t xml:space="preserve">students about what Macademics is and </w:t>
            </w:r>
            <w:r w:rsidR="006B41CA">
              <w:rPr>
                <w:rFonts w:eastAsia="Calibri" w:cs="Arial"/>
                <w:b/>
                <w:bCs/>
                <w:szCs w:val="24"/>
              </w:rPr>
              <w:t xml:space="preserve">what we have to offer students. The campaign will focus on multiple aspects of Macademics, including the Resource Hub, blog posts, and the Teaching Awards. This campaign is currently set for the beginning of September and will run for approximately two weeks. </w:t>
            </w:r>
            <w:r w:rsidR="003B3BD7">
              <w:rPr>
                <w:rFonts w:eastAsia="Calibri" w:cs="Arial"/>
                <w:b/>
                <w:bCs/>
                <w:szCs w:val="24"/>
              </w:rPr>
              <w:t xml:space="preserve">For this campaign, </w:t>
            </w:r>
            <w:r w:rsidR="006B41CA">
              <w:rPr>
                <w:rFonts w:eastAsia="Calibri" w:cs="Arial"/>
                <w:b/>
                <w:bCs/>
                <w:szCs w:val="24"/>
              </w:rPr>
              <w:t xml:space="preserve">I plan to create promotional materials that future promotions coordinators will also be able to use in </w:t>
            </w:r>
            <w:r w:rsidR="003B3BD7">
              <w:rPr>
                <w:rFonts w:eastAsia="Calibri" w:cs="Arial"/>
                <w:b/>
                <w:bCs/>
                <w:szCs w:val="24"/>
              </w:rPr>
              <w:t>the coming</w:t>
            </w:r>
            <w:r w:rsidR="006B41CA">
              <w:rPr>
                <w:rFonts w:eastAsia="Calibri" w:cs="Arial"/>
                <w:b/>
                <w:bCs/>
                <w:szCs w:val="24"/>
              </w:rPr>
              <w:t xml:space="preserve"> years to promote Macademics to incoming classes.</w:t>
            </w:r>
          </w:p>
        </w:tc>
      </w:tr>
    </w:tbl>
    <w:p w14:paraId="0E644090" w14:textId="77777777" w:rsidR="004668B2" w:rsidRDefault="004668B2" w:rsidP="00822499">
      <w:pPr>
        <w:keepNext/>
        <w:rPr>
          <w:lang w:val="en-US"/>
        </w:rPr>
      </w:pPr>
    </w:p>
    <w:p w14:paraId="5B9728B4" w14:textId="27C41542" w:rsidR="00822499" w:rsidRDefault="00822499" w:rsidP="00822499">
      <w:pPr>
        <w:pStyle w:val="Heading3"/>
        <w:rPr>
          <w:rStyle w:val="Heading3Char"/>
        </w:rPr>
      </w:pPr>
      <w:r w:rsidRPr="009E7E0A">
        <w:rPr>
          <w:rStyle w:val="Heading3Char"/>
        </w:rPr>
        <w:t xml:space="preserve">Project </w:t>
      </w:r>
      <w:r w:rsidR="004668B2">
        <w:rPr>
          <w:rStyle w:val="Heading3Char"/>
        </w:rPr>
        <w:t>4</w:t>
      </w:r>
      <w:r>
        <w:rPr>
          <w:rStyle w:val="Heading3Char"/>
        </w:rPr>
        <w:t xml:space="preserve">: </w:t>
      </w:r>
      <w:r w:rsidR="003A4327">
        <w:rPr>
          <w:rStyle w:val="Heading3Char"/>
        </w:rPr>
        <w:t xml:space="preserve">New Undergraduate </w:t>
      </w:r>
      <w:r w:rsidR="0051738E">
        <w:rPr>
          <w:rStyle w:val="Heading3Char"/>
        </w:rPr>
        <w:t xml:space="preserve">Resource </w:t>
      </w:r>
      <w:r w:rsidR="003A4327">
        <w:rPr>
          <w:rStyle w:val="Heading3Char"/>
        </w:rPr>
        <w:t>Guidebook Format</w:t>
      </w:r>
    </w:p>
    <w:p w14:paraId="510161BF" w14:textId="70DBF739" w:rsidR="00822499" w:rsidRPr="00CD5C95" w:rsidRDefault="00822499" w:rsidP="00822499">
      <w:pPr>
        <w:keepNext/>
      </w:pPr>
      <w:r>
        <w:t xml:space="preserve">Project Status: </w:t>
      </w:r>
      <w:r w:rsidR="003A4327">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9E7E0A" w:rsidRDefault="00822499" w:rsidP="00250F42">
            <w:pPr>
              <w:keepNext/>
            </w:pPr>
          </w:p>
        </w:tc>
      </w:tr>
      <w:tr w:rsidR="0082249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F443030" w14:textId="4A89AA0D" w:rsidR="00822499" w:rsidRDefault="00151167" w:rsidP="00250F42">
            <w:pPr>
              <w:keepNext/>
              <w:rPr>
                <w:rFonts w:eastAsia="Calibri" w:cs="Arial"/>
                <w:b/>
                <w:bCs/>
                <w:szCs w:val="24"/>
              </w:rPr>
            </w:pPr>
            <w:r>
              <w:rPr>
                <w:rFonts w:eastAsia="Calibri" w:cs="Arial"/>
                <w:b/>
                <w:bCs/>
                <w:szCs w:val="24"/>
              </w:rPr>
              <w:t xml:space="preserve">The Undergraduate Resource Guidebook was finalized in early 2020 and was released in September of 2020. This guidebook has a wide variety of useful resources for students from all faculties and could be invaluable to first- and second-year students. </w:t>
            </w:r>
            <w:r w:rsidR="003B3BD7">
              <w:rPr>
                <w:rFonts w:eastAsia="Calibri" w:cs="Arial"/>
                <w:b/>
                <w:bCs/>
                <w:szCs w:val="24"/>
              </w:rPr>
              <w:t>However, the</w:t>
            </w:r>
            <w:r>
              <w:rPr>
                <w:rFonts w:eastAsia="Calibri" w:cs="Arial"/>
                <w:b/>
                <w:bCs/>
                <w:szCs w:val="24"/>
              </w:rPr>
              <w:t xml:space="preserve"> main issue with this guidebook is that it’s difficult to find on the Macademics page of the MSU website</w:t>
            </w:r>
            <w:r w:rsidR="003B3BD7">
              <w:rPr>
                <w:rFonts w:eastAsia="Calibri" w:cs="Arial"/>
                <w:b/>
                <w:bCs/>
                <w:szCs w:val="24"/>
              </w:rPr>
              <w:t>,</w:t>
            </w:r>
            <w:r>
              <w:rPr>
                <w:rFonts w:eastAsia="Calibri" w:cs="Arial"/>
                <w:b/>
                <w:bCs/>
                <w:szCs w:val="24"/>
              </w:rPr>
              <w:t xml:space="preserve"> and the software used to present the guidebook is not very user-friendly. </w:t>
            </w:r>
          </w:p>
          <w:p w14:paraId="03F1AB62" w14:textId="77777777" w:rsidR="00151167" w:rsidRDefault="00151167" w:rsidP="00250F42">
            <w:pPr>
              <w:keepNext/>
              <w:rPr>
                <w:rFonts w:eastAsia="Calibri" w:cs="Arial"/>
                <w:b/>
                <w:bCs/>
                <w:szCs w:val="24"/>
              </w:rPr>
            </w:pPr>
          </w:p>
          <w:p w14:paraId="5C4D6285" w14:textId="1B88276A" w:rsidR="00151167" w:rsidRDefault="003B3BD7" w:rsidP="00250F42">
            <w:pPr>
              <w:keepNext/>
              <w:rPr>
                <w:rFonts w:eastAsia="Calibri" w:cs="Arial"/>
                <w:b/>
                <w:bCs/>
                <w:szCs w:val="24"/>
              </w:rPr>
            </w:pPr>
            <w:r>
              <w:rPr>
                <w:rFonts w:eastAsia="Calibri" w:cs="Arial"/>
                <w:b/>
                <w:bCs/>
                <w:szCs w:val="24"/>
              </w:rPr>
              <w:t>With</w:t>
            </w:r>
            <w:r w:rsidR="00151167">
              <w:rPr>
                <w:rFonts w:eastAsia="Calibri" w:cs="Arial"/>
                <w:b/>
                <w:bCs/>
                <w:szCs w:val="24"/>
              </w:rPr>
              <w:t xml:space="preserve"> the help of the communications team and my executive team, </w:t>
            </w:r>
            <w:r>
              <w:rPr>
                <w:rFonts w:eastAsia="Calibri" w:cs="Arial"/>
                <w:b/>
                <w:bCs/>
                <w:szCs w:val="24"/>
              </w:rPr>
              <w:t xml:space="preserve">I </w:t>
            </w:r>
            <w:r w:rsidR="00151167">
              <w:rPr>
                <w:rFonts w:eastAsia="Calibri" w:cs="Arial"/>
                <w:b/>
                <w:bCs/>
                <w:szCs w:val="24"/>
              </w:rPr>
              <w:t xml:space="preserve">would like to find a new format for the guidebook that is more accessible to students. </w:t>
            </w:r>
            <w:r w:rsidR="00461E4C">
              <w:rPr>
                <w:rFonts w:eastAsia="Calibri" w:cs="Arial"/>
                <w:b/>
                <w:bCs/>
                <w:szCs w:val="24"/>
              </w:rPr>
              <w:t xml:space="preserve">Once the guidebook has been switched over to the new </w:t>
            </w:r>
            <w:r>
              <w:rPr>
                <w:rFonts w:eastAsia="Calibri" w:cs="Arial"/>
                <w:b/>
                <w:bCs/>
                <w:szCs w:val="24"/>
              </w:rPr>
              <w:t>design</w:t>
            </w:r>
            <w:r w:rsidR="00461E4C">
              <w:rPr>
                <w:rFonts w:eastAsia="Calibri" w:cs="Arial"/>
                <w:b/>
                <w:bCs/>
                <w:szCs w:val="24"/>
              </w:rPr>
              <w:t>, I also plan to promote it to students through a social media campaign.</w:t>
            </w:r>
          </w:p>
          <w:p w14:paraId="0F0A5D65" w14:textId="5948E386" w:rsidR="001313BD" w:rsidRPr="0058514E" w:rsidRDefault="001313BD" w:rsidP="00250F42">
            <w:pPr>
              <w:keepNext/>
              <w:rPr>
                <w:rFonts w:eastAsia="Calibri" w:cs="Arial"/>
                <w:b/>
                <w:bCs/>
                <w:szCs w:val="24"/>
              </w:rPr>
            </w:pPr>
          </w:p>
        </w:tc>
      </w:tr>
    </w:tbl>
    <w:p w14:paraId="27A84664" w14:textId="77777777" w:rsidR="00822499" w:rsidRDefault="00822499" w:rsidP="005C4F3C">
      <w:pPr>
        <w:pStyle w:val="Heading1"/>
        <w:rPr>
          <w:rStyle w:val="eop"/>
          <w:sz w:val="36"/>
          <w:szCs w:val="36"/>
        </w:rPr>
      </w:pPr>
      <w:r w:rsidRPr="67388DAE">
        <w:rPr>
          <w:rStyle w:val="eop"/>
          <w:sz w:val="36"/>
          <w:szCs w:val="36"/>
        </w:rPr>
        <w:t>Outreach &amp; Promotions</w:t>
      </w:r>
    </w:p>
    <w:p w14:paraId="7DA13674" w14:textId="77777777" w:rsidR="00822499" w:rsidRDefault="00822499" w:rsidP="001313BD">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6C349A4" w14:textId="454FBCC0" w:rsidR="00822499" w:rsidRDefault="003A4327" w:rsidP="00250F42">
            <w:pPr>
              <w:keepNext/>
              <w:rPr>
                <w:rFonts w:eastAsia="Calibri" w:cs="Arial"/>
                <w:b/>
                <w:bCs/>
                <w:szCs w:val="24"/>
              </w:rPr>
            </w:pPr>
            <w:r>
              <w:rPr>
                <w:rFonts w:eastAsia="Calibri" w:cs="Arial"/>
                <w:b/>
                <w:bCs/>
                <w:szCs w:val="24"/>
              </w:rPr>
              <w:t>Since the new Promotions Coordinator has recently been hired and is currently being onboarded, there ha</w:t>
            </w:r>
            <w:r w:rsidR="003B3BD7">
              <w:rPr>
                <w:rFonts w:eastAsia="Calibri" w:cs="Arial"/>
                <w:b/>
                <w:bCs/>
                <w:szCs w:val="24"/>
              </w:rPr>
              <w:t>ve</w:t>
            </w:r>
            <w:r>
              <w:rPr>
                <w:rFonts w:eastAsia="Calibri" w:cs="Arial"/>
                <w:b/>
                <w:bCs/>
                <w:szCs w:val="24"/>
              </w:rPr>
              <w:t xml:space="preserve"> not been many efforts to promote Macademics on our social media. </w:t>
            </w:r>
            <w:r w:rsidR="009A6BCD">
              <w:rPr>
                <w:rFonts w:eastAsia="Calibri" w:cs="Arial"/>
                <w:b/>
                <w:bCs/>
                <w:szCs w:val="24"/>
              </w:rPr>
              <w:t xml:space="preserve">Throughout August, we will be increasing promotional efforts </w:t>
            </w:r>
            <w:proofErr w:type="gramStart"/>
            <w:r w:rsidR="009A6BCD">
              <w:rPr>
                <w:rFonts w:eastAsia="Calibri" w:cs="Arial"/>
                <w:b/>
                <w:bCs/>
                <w:szCs w:val="24"/>
              </w:rPr>
              <w:t>in order to</w:t>
            </w:r>
            <w:proofErr w:type="gramEnd"/>
            <w:r w:rsidR="009A6BCD">
              <w:rPr>
                <w:rFonts w:eastAsia="Calibri" w:cs="Arial"/>
                <w:b/>
                <w:bCs/>
                <w:szCs w:val="24"/>
              </w:rPr>
              <w:t xml:space="preserve"> be fully prepared for the first week of September</w:t>
            </w:r>
            <w:r w:rsidR="003A327E">
              <w:rPr>
                <w:rFonts w:eastAsia="Calibri" w:cs="Arial"/>
                <w:b/>
                <w:bCs/>
                <w:szCs w:val="24"/>
              </w:rPr>
              <w:t>. In September,</w:t>
            </w:r>
            <w:r w:rsidR="009A6BCD">
              <w:rPr>
                <w:rFonts w:eastAsia="Calibri" w:cs="Arial"/>
                <w:b/>
                <w:bCs/>
                <w:szCs w:val="24"/>
              </w:rPr>
              <w:t xml:space="preserve"> we will be running a campaign through our social media accounts to introduce Macademics to the incoming class at McMaster. </w:t>
            </w:r>
          </w:p>
          <w:p w14:paraId="28173050" w14:textId="77777777" w:rsidR="003A4327" w:rsidRDefault="003A4327" w:rsidP="00250F42">
            <w:pPr>
              <w:keepNext/>
              <w:rPr>
                <w:rFonts w:eastAsia="Calibri" w:cs="Arial"/>
                <w:b/>
                <w:bCs/>
                <w:szCs w:val="24"/>
              </w:rPr>
            </w:pPr>
          </w:p>
          <w:p w14:paraId="0EC6E7AD" w14:textId="7E61A4CB" w:rsidR="003A4327" w:rsidRDefault="003A4327" w:rsidP="00250F42">
            <w:pPr>
              <w:keepNext/>
              <w:rPr>
                <w:rFonts w:eastAsia="Calibri" w:cs="Arial"/>
                <w:b/>
                <w:bCs/>
                <w:szCs w:val="24"/>
              </w:rPr>
            </w:pPr>
            <w:r>
              <w:rPr>
                <w:rFonts w:eastAsia="Calibri" w:cs="Arial"/>
                <w:b/>
                <w:bCs/>
                <w:szCs w:val="24"/>
              </w:rPr>
              <w:t xml:space="preserve">In terms of outreach, we have been focused on working with MSU Spark to aid them with their summer webinar series “Transition to University”. This mainly consisted of Macademics contributing as guest </w:t>
            </w:r>
            <w:r w:rsidR="00F228D1">
              <w:rPr>
                <w:rFonts w:eastAsia="Calibri" w:cs="Arial"/>
                <w:b/>
                <w:bCs/>
                <w:szCs w:val="24"/>
              </w:rPr>
              <w:t>speakers and</w:t>
            </w:r>
            <w:r>
              <w:rPr>
                <w:rFonts w:eastAsia="Calibri" w:cs="Arial"/>
                <w:b/>
                <w:bCs/>
                <w:szCs w:val="24"/>
              </w:rPr>
              <w:t xml:space="preserve"> </w:t>
            </w:r>
            <w:r w:rsidR="003A327E">
              <w:rPr>
                <w:rFonts w:eastAsia="Calibri" w:cs="Arial"/>
                <w:b/>
                <w:bCs/>
                <w:szCs w:val="24"/>
              </w:rPr>
              <w:t>allowed us</w:t>
            </w:r>
            <w:r>
              <w:rPr>
                <w:rFonts w:eastAsia="Calibri" w:cs="Arial"/>
                <w:b/>
                <w:bCs/>
                <w:szCs w:val="24"/>
              </w:rPr>
              <w:t xml:space="preserve"> to introduce Macademics to a large group of incoming first-year students. </w:t>
            </w:r>
            <w:r w:rsidR="00694828">
              <w:rPr>
                <w:rFonts w:eastAsia="Calibri" w:cs="Arial"/>
                <w:b/>
                <w:bCs/>
                <w:szCs w:val="24"/>
              </w:rPr>
              <w:t xml:space="preserve">Moving forward, we are going to be reaching out to Welcome Week groups to discuss how we can contribute to Welcome Week and continue the momentum we’ve started this summer. </w:t>
            </w:r>
          </w:p>
          <w:p w14:paraId="1F7BB335" w14:textId="1FC9762A" w:rsidR="001313BD" w:rsidRPr="0058514E" w:rsidRDefault="001313BD" w:rsidP="00250F42">
            <w:pPr>
              <w:keepNext/>
              <w:rPr>
                <w:rFonts w:eastAsia="Calibri" w:cs="Arial"/>
                <w:b/>
                <w:bCs/>
                <w:szCs w:val="24"/>
              </w:rPr>
            </w:pPr>
          </w:p>
        </w:tc>
      </w:tr>
    </w:tbl>
    <w:p w14:paraId="7635C3FE" w14:textId="77777777" w:rsidR="00822499" w:rsidRPr="0063690C" w:rsidRDefault="00822499" w:rsidP="00822499">
      <w:pPr>
        <w:keepNext/>
        <w:rPr>
          <w:lang w:val="en-US"/>
        </w:rPr>
      </w:pPr>
      <w:bookmarkStart w:id="5" w:name="_Toc63889854"/>
    </w:p>
    <w:p w14:paraId="07ACEFB9" w14:textId="77777777" w:rsidR="00822499" w:rsidRPr="00AF48C1" w:rsidRDefault="00822499" w:rsidP="001313BD">
      <w:pPr>
        <w:pStyle w:val="Heading2"/>
      </w:pPr>
      <w:r w:rsidRPr="00AF48C1">
        <w:rPr>
          <w:rStyle w:val="eop"/>
        </w:rPr>
        <w:t xml:space="preserve">Social Media </w:t>
      </w:r>
      <w:r w:rsidRPr="00AF48C1">
        <w:t>Engagement</w:t>
      </w:r>
      <w:bookmarkEnd w:id="5"/>
      <w:r w:rsidRPr="00AF48C1">
        <w:rPr>
          <w:rStyle w:val="eop"/>
        </w:rPr>
        <w:t xml:space="preserve"> </w:t>
      </w:r>
    </w:p>
    <w:p w14:paraId="107536D8" w14:textId="77777777" w:rsidR="00822499" w:rsidRDefault="00822499" w:rsidP="00822499">
      <w:pPr>
        <w:pStyle w:val="Heading3"/>
      </w:pPr>
      <w:bookmarkStart w:id="6" w:name="_Toc63889855"/>
      <w:r w:rsidRPr="009E7E0A">
        <w:t>Instagram (Last 30 Days)</w:t>
      </w:r>
      <w:bookmarkStart w:id="7" w:name="Title_Instagram_Insights_Chart"/>
      <w:bookmarkEnd w:id="6"/>
      <w:bookmarkEnd w:id="7"/>
    </w:p>
    <w:p w14:paraId="7BC5BD81" w14:textId="77777777" w:rsidR="00822499" w:rsidRPr="009E571F" w:rsidRDefault="00822499" w:rsidP="00822499">
      <w:pPr>
        <w:pStyle w:val="Caption"/>
        <w:keepNext/>
        <w:rPr>
          <w:rFonts w:cs="Helvetica"/>
        </w:rPr>
      </w:pPr>
      <w:r>
        <w:t xml:space="preserve">Table </w:t>
      </w:r>
      <w:fldSimple w:instr=" SEQ Table \* ARABIC ">
        <w:r>
          <w:rPr>
            <w:noProof/>
          </w:rPr>
          <w:t>1</w:t>
        </w:r>
      </w:fldSimple>
      <w:r>
        <w:t>: Instagram Engagement Insights</w:t>
      </w:r>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250F42">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4"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822499" w:rsidRPr="009E571F" w14:paraId="41EBAEE6" w14:textId="77777777" w:rsidTr="00250F42">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050B59E8"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381</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7B0D7999" w:rsidR="00822499" w:rsidRPr="009E571F" w:rsidRDefault="001313BD" w:rsidP="00250F42">
            <w:pPr>
              <w:keepNext/>
              <w:rPr>
                <w:rFonts w:ascii="Arial" w:eastAsia="Times New Roman" w:hAnsi="Arial" w:cs="Arial"/>
                <w:b/>
                <w:bCs/>
                <w:szCs w:val="24"/>
                <w:lang w:eastAsia="en-CA"/>
              </w:rPr>
            </w:pPr>
            <w:r>
              <w:rPr>
                <w:rFonts w:ascii="Arial" w:eastAsia="Times New Roman" w:hAnsi="Arial" w:cs="Arial"/>
                <w:b/>
                <w:bCs/>
                <w:szCs w:val="24"/>
                <w:lang w:eastAsia="en-CA"/>
              </w:rPr>
              <w:t>381</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6AE050CD"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398</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20BCEA7B"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w:t>
            </w:r>
            <w:r w:rsidR="001313BD">
              <w:rPr>
                <w:rFonts w:ascii="Arial" w:eastAsia="Times New Roman" w:hAnsi="Arial" w:cs="Arial"/>
                <w:szCs w:val="24"/>
                <w:lang w:eastAsia="en-CA"/>
              </w:rPr>
              <w:t>4.5%</w:t>
            </w:r>
          </w:p>
        </w:tc>
        <w:tc>
          <w:tcPr>
            <w:tcW w:w="914"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05846503"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w:t>
            </w:r>
            <w:r w:rsidR="001313BD">
              <w:rPr>
                <w:rFonts w:ascii="Arial" w:eastAsia="Times New Roman" w:hAnsi="Arial" w:cs="Arial"/>
                <w:szCs w:val="24"/>
                <w:lang w:eastAsia="en-CA"/>
              </w:rPr>
              <w:t>4.5%</w:t>
            </w:r>
          </w:p>
        </w:tc>
      </w:tr>
      <w:tr w:rsidR="00822499" w:rsidRPr="009E571F" w14:paraId="1F8999AE"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42067E35"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854</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5A4D823D"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854</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510EC5AC"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321</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19AF2388" w:rsidR="00822499" w:rsidRPr="009E571F" w:rsidRDefault="001313BD" w:rsidP="00250F42">
            <w:pPr>
              <w:keepNext/>
              <w:jc w:val="center"/>
              <w:rPr>
                <w:rFonts w:ascii="Arial" w:eastAsia="Times New Roman" w:hAnsi="Arial" w:cs="Arial"/>
                <w:szCs w:val="24"/>
                <w:lang w:eastAsia="en-CA"/>
              </w:rPr>
            </w:pPr>
            <w:r>
              <w:rPr>
                <w:rFonts w:ascii="Arial" w:eastAsia="Times New Roman" w:hAnsi="Arial" w:cs="Arial"/>
                <w:szCs w:val="24"/>
                <w:lang w:eastAsia="en-CA"/>
              </w:rPr>
              <w:t>-62.4%</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2FB1A9E5" w:rsidR="00822499" w:rsidRPr="009E571F" w:rsidRDefault="001313BD" w:rsidP="00250F42">
            <w:pPr>
              <w:keepNext/>
              <w:jc w:val="center"/>
              <w:rPr>
                <w:rFonts w:ascii="Arial" w:eastAsia="Times New Roman" w:hAnsi="Arial" w:cs="Arial"/>
                <w:szCs w:val="24"/>
                <w:lang w:eastAsia="en-CA"/>
              </w:rPr>
            </w:pPr>
            <w:r>
              <w:rPr>
                <w:rFonts w:ascii="Arial" w:eastAsia="Times New Roman" w:hAnsi="Arial" w:cs="Arial"/>
                <w:szCs w:val="24"/>
                <w:lang w:eastAsia="en-CA"/>
              </w:rPr>
              <w:t>-62.4%</w:t>
            </w:r>
          </w:p>
        </w:tc>
      </w:tr>
      <w:tr w:rsidR="00822499" w:rsidRPr="009E571F" w14:paraId="04C3D2F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2A39577C"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148</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54D3E741"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148</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3B6F0021"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B3EBC">
              <w:rPr>
                <w:rFonts w:ascii="Arial" w:eastAsia="Times New Roman" w:hAnsi="Arial" w:cs="Arial"/>
                <w:b/>
                <w:bCs/>
                <w:szCs w:val="24"/>
                <w:lang w:eastAsia="en-CA"/>
              </w:rPr>
              <w:t>75</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6E956460"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-49.4%</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5DD8FCBB"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-49.4%</w:t>
            </w:r>
          </w:p>
        </w:tc>
      </w:tr>
      <w:tr w:rsidR="00822499" w:rsidRPr="009E571F" w14:paraId="0B53932A" w14:textId="77777777" w:rsidTr="00250F42">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320189CE"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22</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0509E902"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22</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2B2AAF31"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B3EBC">
              <w:rPr>
                <w:rFonts w:ascii="Arial" w:eastAsia="Times New Roman" w:hAnsi="Arial" w:cs="Arial"/>
                <w:b/>
                <w:bCs/>
                <w:szCs w:val="24"/>
                <w:lang w:eastAsia="en-CA"/>
              </w:rPr>
              <w:t>10</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43506F4E"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-54.5%</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04C1B2ED"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-54.5%</w:t>
            </w:r>
          </w:p>
        </w:tc>
      </w:tr>
      <w:tr w:rsidR="00822499" w:rsidRPr="009E571F" w14:paraId="4737426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1600B4B3"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321</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1F500C04"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313BD">
              <w:rPr>
                <w:rFonts w:ascii="Arial" w:eastAsia="Times New Roman" w:hAnsi="Arial" w:cs="Arial"/>
                <w:b/>
                <w:bCs/>
                <w:szCs w:val="24"/>
                <w:lang w:eastAsia="en-CA"/>
              </w:rPr>
              <w:t>321</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5C339034"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0B3EBC">
              <w:rPr>
                <w:rFonts w:ascii="Arial" w:eastAsia="Times New Roman" w:hAnsi="Arial" w:cs="Arial"/>
                <w:b/>
                <w:bCs/>
                <w:szCs w:val="24"/>
                <w:lang w:eastAsia="en-CA"/>
              </w:rPr>
              <w:t>138</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46139A5C"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-57%</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2D7EE679" w:rsidR="00822499" w:rsidRPr="009E571F" w:rsidRDefault="000B3EBC" w:rsidP="00250F42">
            <w:pPr>
              <w:keepNext/>
              <w:jc w:val="center"/>
              <w:rPr>
                <w:rFonts w:ascii="Arial" w:eastAsia="Times New Roman" w:hAnsi="Arial" w:cs="Arial"/>
                <w:szCs w:val="24"/>
                <w:lang w:eastAsia="en-CA"/>
              </w:rPr>
            </w:pPr>
            <w:r>
              <w:rPr>
                <w:rFonts w:ascii="Arial" w:eastAsia="Times New Roman" w:hAnsi="Arial" w:cs="Arial"/>
                <w:szCs w:val="24"/>
                <w:lang w:eastAsia="en-CA"/>
              </w:rPr>
              <w:t>-57%</w:t>
            </w:r>
          </w:p>
        </w:tc>
      </w:tr>
    </w:tbl>
    <w:p w14:paraId="339FCB4E" w14:textId="321F0E6E" w:rsidR="00822499" w:rsidRPr="000B3EBC" w:rsidRDefault="00822499" w:rsidP="00822499">
      <w:pPr>
        <w:keepNext/>
        <w:rPr>
          <w:rFonts w:cs="Helvetica"/>
          <w:lang w:val="en-US"/>
        </w:rPr>
      </w:pPr>
      <w:r>
        <w:rPr>
          <w:rFonts w:cs="Helvetica"/>
          <w:lang w:val="en-US"/>
        </w:rPr>
        <w:fldChar w:fldCharType="end"/>
      </w:r>
    </w:p>
    <w:p w14:paraId="14474BE0" w14:textId="77777777" w:rsidR="00822499" w:rsidRDefault="00822499" w:rsidP="00822499">
      <w:pPr>
        <w:pStyle w:val="Heading3"/>
      </w:pPr>
      <w:bookmarkStart w:id="8" w:name="_Toc63889857"/>
      <w:r w:rsidRPr="009E7E0A">
        <w:rPr>
          <w:lang w:eastAsia="en-CA"/>
        </w:rPr>
        <w:t>Facebook (Last 28 Days)</w:t>
      </w:r>
      <w:bookmarkStart w:id="9" w:name="Title_Facebook_Insights_Chart"/>
      <w:bookmarkEnd w:id="8"/>
      <w:bookmarkEnd w:id="9"/>
    </w:p>
    <w:p w14:paraId="0E36905E" w14:textId="77777777" w:rsidR="00822499" w:rsidRPr="00FA228F" w:rsidRDefault="00822499" w:rsidP="00822499">
      <w:pPr>
        <w:pStyle w:val="Caption"/>
        <w:keepNext/>
      </w:pPr>
      <w:r>
        <w:t xml:space="preserve">Table </w:t>
      </w:r>
      <w:r w:rsidR="002D0A51">
        <w:fldChar w:fldCharType="begin"/>
      </w:r>
      <w:r w:rsidR="002D0A51">
        <w:instrText xml:space="preserve"> SEQ Table \* ARABIC </w:instrText>
      </w:r>
      <w:r w:rsidR="002D0A51">
        <w:fldChar w:fldCharType="separate"/>
      </w:r>
      <w:r>
        <w:rPr>
          <w:noProof/>
        </w:rPr>
        <w:t>3</w:t>
      </w:r>
      <w:r w:rsidR="002D0A51">
        <w:rPr>
          <w:noProof/>
        </w:rPr>
        <w:fldChar w:fldCharType="end"/>
      </w:r>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00" w:type="pct"/>
        <w:tblLook w:val="04A0" w:firstRow="1" w:lastRow="0" w:firstColumn="1" w:lastColumn="0" w:noHBand="0" w:noVBand="1"/>
      </w:tblPr>
      <w:tblGrid>
        <w:gridCol w:w="1789"/>
        <w:gridCol w:w="1293"/>
        <w:gridCol w:w="1617"/>
        <w:gridCol w:w="1176"/>
        <w:gridCol w:w="1764"/>
        <w:gridCol w:w="1706"/>
      </w:tblGrid>
      <w:tr w:rsidR="00822499" w:rsidRPr="00FA228F" w14:paraId="25531273" w14:textId="77777777" w:rsidTr="00250F42">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0B3EBC" w:rsidRPr="00FA228F" w14:paraId="7EFC3722"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7435928F"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2</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7776C0E5" w:rsidR="000B3EBC" w:rsidRPr="00FA228F" w:rsidRDefault="000B3EBC" w:rsidP="000B3EBC">
            <w:pPr>
              <w:keepNext/>
              <w:rPr>
                <w:rFonts w:ascii="Arial" w:eastAsia="Times New Roman" w:hAnsi="Arial" w:cs="Arial"/>
                <w:b/>
                <w:bCs/>
                <w:szCs w:val="24"/>
                <w:lang w:eastAsia="en-CA"/>
              </w:rPr>
            </w:pPr>
            <w:r>
              <w:rPr>
                <w:rFonts w:ascii="Arial" w:eastAsia="Times New Roman" w:hAnsi="Arial" w:cs="Arial"/>
                <w:b/>
                <w:bCs/>
                <w:szCs w:val="24"/>
                <w:lang w:eastAsia="en-CA"/>
              </w:rPr>
              <w:t>5</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41A2500B"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6</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3B1644D7"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+20%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4E42771E"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+200%</w:t>
            </w:r>
          </w:p>
        </w:tc>
      </w:tr>
      <w:tr w:rsidR="000B3EBC" w:rsidRPr="00FA228F" w14:paraId="4755F1D7"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4A131550"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671</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370A7B90" w:rsidR="000B3EBC" w:rsidRPr="00FA228F" w:rsidRDefault="000B3EBC" w:rsidP="000B3EBC">
            <w:pPr>
              <w:keepNext/>
              <w:rPr>
                <w:rFonts w:ascii="Arial" w:eastAsia="Times New Roman" w:hAnsi="Arial" w:cs="Arial"/>
                <w:b/>
                <w:bCs/>
                <w:szCs w:val="24"/>
                <w:lang w:eastAsia="en-CA"/>
              </w:rPr>
            </w:pPr>
            <w:r>
              <w:rPr>
                <w:rFonts w:ascii="Arial" w:eastAsia="Times New Roman" w:hAnsi="Arial" w:cs="Arial"/>
                <w:b/>
                <w:bCs/>
                <w:szCs w:val="24"/>
                <w:lang w:eastAsia="en-CA"/>
              </w:rPr>
              <w:t>858</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69F263D0"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412</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4D8B2ADA"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-52%</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58D0CDC3"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-38.6%</w:t>
            </w:r>
          </w:p>
        </w:tc>
      </w:tr>
      <w:tr w:rsidR="000B3EBC" w:rsidRPr="00FA228F" w14:paraId="07CA9A2E"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0F1677D7"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65</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4B319B81" w:rsidR="000B3EBC" w:rsidRPr="00FA228F" w:rsidRDefault="000B3EBC" w:rsidP="000B3EBC">
            <w:pPr>
              <w:keepNext/>
              <w:rPr>
                <w:rFonts w:ascii="Arial" w:eastAsia="Times New Roman" w:hAnsi="Arial" w:cs="Arial"/>
                <w:b/>
                <w:bCs/>
                <w:szCs w:val="24"/>
                <w:lang w:eastAsia="en-CA"/>
              </w:rPr>
            </w:pPr>
            <w:r>
              <w:rPr>
                <w:rFonts w:ascii="Arial" w:eastAsia="Times New Roman" w:hAnsi="Arial" w:cs="Arial"/>
                <w:b/>
                <w:bCs/>
                <w:szCs w:val="24"/>
                <w:lang w:eastAsia="en-CA"/>
              </w:rPr>
              <w:t>54</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05E22331"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18</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641C6585"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-66.7%</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3BB1C09E"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-72.3%</w:t>
            </w:r>
          </w:p>
        </w:tc>
      </w:tr>
      <w:tr w:rsidR="000B3EBC" w:rsidRPr="00FA228F" w14:paraId="4B3439A4" w14:textId="77777777" w:rsidTr="00250F42">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5F337883"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7</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0C1F47C8" w:rsidR="000B3EBC" w:rsidRPr="00FA228F" w:rsidRDefault="000B3EBC" w:rsidP="000B3EBC">
            <w:pPr>
              <w:keepNext/>
              <w:rPr>
                <w:rFonts w:ascii="Arial" w:eastAsia="Times New Roman" w:hAnsi="Arial" w:cs="Arial"/>
                <w:b/>
                <w:bCs/>
                <w:szCs w:val="24"/>
                <w:lang w:eastAsia="en-CA"/>
              </w:rPr>
            </w:pPr>
            <w:r>
              <w:rPr>
                <w:rFonts w:ascii="Arial" w:eastAsia="Times New Roman" w:hAnsi="Arial" w:cs="Arial"/>
                <w:b/>
                <w:bCs/>
                <w:szCs w:val="24"/>
                <w:lang w:eastAsia="en-CA"/>
              </w:rPr>
              <w:t>4</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4F6CC952"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6</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30929516"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+50%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7B0DFF70"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-14.3%</w:t>
            </w:r>
          </w:p>
        </w:tc>
      </w:tr>
      <w:tr w:rsidR="000B3EBC" w:rsidRPr="00FA228F" w14:paraId="253A0076" w14:textId="77777777" w:rsidTr="00250F42">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110A5F2B"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2</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62D51360" w:rsidR="000B3EBC" w:rsidRPr="00FA228F" w:rsidRDefault="000B3EBC" w:rsidP="000B3EBC">
            <w:pPr>
              <w:keepNext/>
              <w:rPr>
                <w:rFonts w:ascii="Arial" w:eastAsia="Times New Roman" w:hAnsi="Arial" w:cs="Arial"/>
                <w:b/>
                <w:bCs/>
                <w:szCs w:val="24"/>
                <w:lang w:eastAsia="en-CA"/>
              </w:rPr>
            </w:pPr>
            <w:r>
              <w:rPr>
                <w:rFonts w:ascii="Arial" w:eastAsia="Times New Roman" w:hAnsi="Arial" w:cs="Arial"/>
                <w:b/>
                <w:bCs/>
                <w:szCs w:val="24"/>
                <w:lang w:eastAsia="en-CA"/>
              </w:rPr>
              <w:t>5</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33C903C4" w:rsidR="000B3EBC" w:rsidRPr="00FA228F" w:rsidRDefault="000B3EBC" w:rsidP="000B3EBC">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Pr>
                <w:rFonts w:ascii="Arial" w:eastAsia="Times New Roman" w:hAnsi="Arial" w:cs="Arial"/>
                <w:b/>
                <w:bCs/>
                <w:szCs w:val="24"/>
                <w:lang w:eastAsia="en-CA"/>
              </w:rPr>
              <w:t>6</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4B86ED82"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+20%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332E22CE" w:rsidR="000B3EBC" w:rsidRPr="00FA228F" w:rsidRDefault="000B3EBC" w:rsidP="000B3EBC">
            <w:pPr>
              <w:keepNext/>
              <w:jc w:val="center"/>
              <w:rPr>
                <w:rFonts w:ascii="Arial" w:eastAsia="Times New Roman" w:hAnsi="Arial" w:cs="Arial"/>
                <w:szCs w:val="24"/>
                <w:lang w:eastAsia="en-CA"/>
              </w:rPr>
            </w:pPr>
            <w:r>
              <w:rPr>
                <w:rFonts w:ascii="Arial" w:eastAsia="Times New Roman" w:hAnsi="Arial" w:cs="Arial"/>
                <w:szCs w:val="24"/>
                <w:lang w:eastAsia="en-CA"/>
              </w:rPr>
              <w:t>+200%</w:t>
            </w:r>
          </w:p>
        </w:tc>
      </w:tr>
    </w:tbl>
    <w:p w14:paraId="3D308842" w14:textId="187AC1EF" w:rsidR="00822499" w:rsidRDefault="00822499" w:rsidP="00822499">
      <w:pPr>
        <w:keepNext/>
        <w:rPr>
          <w:lang w:eastAsia="en-CA"/>
        </w:rPr>
      </w:pPr>
      <w:r>
        <w:rPr>
          <w:lang w:eastAsia="en-CA"/>
        </w:rPr>
        <w:lastRenderedPageBreak/>
        <w:fldChar w:fldCharType="end"/>
      </w:r>
    </w:p>
    <w:p w14:paraId="09E81A35" w14:textId="77777777" w:rsidR="00822499" w:rsidRDefault="00822499" w:rsidP="005C4F3C">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D4FB140" w14:textId="081594D5" w:rsidR="00822499" w:rsidRPr="0058514E" w:rsidRDefault="005C4F3C" w:rsidP="00250F42">
            <w:pPr>
              <w:keepNext/>
              <w:rPr>
                <w:rFonts w:eastAsia="Calibri" w:cs="Arial"/>
                <w:b/>
                <w:bCs/>
                <w:szCs w:val="24"/>
              </w:rPr>
            </w:pPr>
            <w:r>
              <w:rPr>
                <w:rFonts w:eastAsia="Calibri" w:cs="Arial"/>
                <w:b/>
                <w:bCs/>
                <w:szCs w:val="24"/>
              </w:rPr>
              <w:t>The budget was completed and submitted to the VP Finance on July 9</w:t>
            </w:r>
            <w:r w:rsidRPr="00457462">
              <w:rPr>
                <w:rFonts w:eastAsia="Calibri" w:cs="Arial"/>
                <w:b/>
                <w:bCs/>
                <w:szCs w:val="24"/>
                <w:vertAlign w:val="superscript"/>
              </w:rPr>
              <w:t>th</w:t>
            </w:r>
            <w:r>
              <w:rPr>
                <w:rFonts w:eastAsia="Calibri" w:cs="Arial"/>
                <w:b/>
                <w:bCs/>
                <w:szCs w:val="24"/>
              </w:rPr>
              <w:t>. As of now, nothing has been taken out against the budget.</w:t>
            </w:r>
          </w:p>
        </w:tc>
      </w:tr>
    </w:tbl>
    <w:p w14:paraId="6E3D31B6" w14:textId="77777777" w:rsidR="00822499" w:rsidRDefault="00822499" w:rsidP="001313BD">
      <w:pPr>
        <w:pStyle w:val="Heading2"/>
      </w:pPr>
      <w:r>
        <w:t>Budget Summary</w:t>
      </w:r>
    </w:p>
    <w:p w14:paraId="3CA9139F" w14:textId="77777777" w:rsidR="00822499" w:rsidRDefault="00822499" w:rsidP="00822499">
      <w:pPr>
        <w:pStyle w:val="Caption"/>
        <w:rPr>
          <w:rFonts w:asciiTheme="minorHAnsi" w:hAnsiTheme="minorHAnsi"/>
          <w:sz w:val="22"/>
        </w:rPr>
      </w:pPr>
      <w:r>
        <w:t xml:space="preserve">Table </w:t>
      </w:r>
      <w:r w:rsidR="002D0A51">
        <w:fldChar w:fldCharType="begin"/>
      </w:r>
      <w:r w:rsidR="002D0A51">
        <w:instrText xml:space="preserve"> SEQ Table \* ARABIC </w:instrText>
      </w:r>
      <w:r w:rsidR="002D0A51">
        <w:fldChar w:fldCharType="separate"/>
      </w:r>
      <w:r>
        <w:rPr>
          <w:noProof/>
        </w:rPr>
        <w:t>4</w:t>
      </w:r>
      <w:r w:rsidR="002D0A51">
        <w:rPr>
          <w:noProof/>
        </w:rPr>
        <w:fldChar w:fldCharType="end"/>
      </w:r>
      <w:r>
        <w:t>: Budget Tracker</w:t>
      </w:r>
      <w:r>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fldChar w:fldCharType="separate"/>
      </w:r>
    </w:p>
    <w:p w14:paraId="03E9FB74" w14:textId="77777777" w:rsidR="005C4F3C" w:rsidRDefault="00822499" w:rsidP="005C4F3C">
      <w:pPr>
        <w:keepNext/>
      </w:pPr>
      <w:r>
        <w:fldChar w:fldCharType="end"/>
      </w:r>
    </w:p>
    <w:tbl>
      <w:tblPr>
        <w:tblW w:w="9300" w:type="dxa"/>
        <w:tblCellMar>
          <w:top w:w="15" w:type="dxa"/>
          <w:bottom w:w="15" w:type="dxa"/>
        </w:tblCellMar>
        <w:tblLook w:val="04A0" w:firstRow="1" w:lastRow="0" w:firstColumn="1" w:lastColumn="0" w:noHBand="0" w:noVBand="1"/>
      </w:tblPr>
      <w:tblGrid>
        <w:gridCol w:w="1060"/>
        <w:gridCol w:w="3940"/>
        <w:gridCol w:w="1660"/>
        <w:gridCol w:w="1520"/>
        <w:gridCol w:w="1120"/>
      </w:tblGrid>
      <w:tr w:rsidR="005C4F3C" w:rsidRPr="005E4BF5" w14:paraId="462F68B6"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2604F7B" w14:textId="77777777" w:rsidR="005C4F3C" w:rsidRPr="005E4BF5" w:rsidRDefault="005C4F3C" w:rsidP="0068692C">
            <w:pPr>
              <w:contextualSpacing w:val="0"/>
              <w:jc w:val="center"/>
              <w:rPr>
                <w:rFonts w:ascii="Arial" w:eastAsia="Times New Roman" w:hAnsi="Arial" w:cs="Arial"/>
                <w:b/>
                <w:bCs/>
                <w:i/>
                <w:iCs/>
                <w:color w:val="000000"/>
                <w:sz w:val="12"/>
                <w:szCs w:val="12"/>
              </w:rPr>
            </w:pPr>
            <w:r w:rsidRPr="005E4BF5">
              <w:rPr>
                <w:rFonts w:ascii="Arial" w:eastAsia="Times New Roman" w:hAnsi="Arial" w:cs="Arial"/>
                <w:b/>
                <w:bCs/>
                <w:i/>
                <w:iCs/>
                <w:color w:val="000000"/>
                <w:sz w:val="12"/>
                <w:szCs w:val="12"/>
              </w:rPr>
              <w:t>ACCOUNT CODE</w:t>
            </w:r>
          </w:p>
        </w:tc>
        <w:tc>
          <w:tcPr>
            <w:tcW w:w="394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3D60052" w14:textId="77777777" w:rsidR="005C4F3C" w:rsidRPr="005E4BF5" w:rsidRDefault="005C4F3C" w:rsidP="0068692C">
            <w:pPr>
              <w:contextualSpacing w:val="0"/>
              <w:jc w:val="center"/>
              <w:rPr>
                <w:rFonts w:ascii="Arial" w:eastAsia="Times New Roman" w:hAnsi="Arial" w:cs="Arial"/>
                <w:b/>
                <w:bCs/>
                <w:i/>
                <w:iCs/>
                <w:color w:val="000000"/>
                <w:sz w:val="12"/>
                <w:szCs w:val="12"/>
              </w:rPr>
            </w:pPr>
            <w:r w:rsidRPr="005E4BF5">
              <w:rPr>
                <w:rFonts w:ascii="Arial" w:eastAsia="Times New Roman" w:hAnsi="Arial" w:cs="Arial"/>
                <w:b/>
                <w:bCs/>
                <w:i/>
                <w:iCs/>
                <w:color w:val="000000"/>
                <w:sz w:val="12"/>
                <w:szCs w:val="12"/>
              </w:rPr>
              <w:t>ITEM</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3D70D13" w14:textId="77777777" w:rsidR="005C4F3C" w:rsidRPr="005E4BF5" w:rsidRDefault="005C4F3C" w:rsidP="0068692C">
            <w:pPr>
              <w:contextualSpacing w:val="0"/>
              <w:jc w:val="center"/>
              <w:rPr>
                <w:rFonts w:ascii="Arial" w:eastAsia="Times New Roman" w:hAnsi="Arial" w:cs="Arial"/>
                <w:b/>
                <w:bCs/>
                <w:i/>
                <w:iCs/>
                <w:color w:val="000000"/>
                <w:sz w:val="12"/>
                <w:szCs w:val="12"/>
              </w:rPr>
            </w:pPr>
            <w:r w:rsidRPr="005E4BF5">
              <w:rPr>
                <w:rFonts w:ascii="Arial" w:eastAsia="Times New Roman" w:hAnsi="Arial" w:cs="Arial"/>
                <w:b/>
                <w:bCs/>
                <w:i/>
                <w:iCs/>
                <w:color w:val="000000"/>
                <w:sz w:val="12"/>
                <w:szCs w:val="12"/>
              </w:rPr>
              <w:t>BUDGET / COST</w:t>
            </w:r>
          </w:p>
        </w:tc>
        <w:tc>
          <w:tcPr>
            <w:tcW w:w="152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C1D7017" w14:textId="77777777" w:rsidR="005C4F3C" w:rsidRPr="005E4BF5" w:rsidRDefault="005C4F3C" w:rsidP="0068692C">
            <w:pPr>
              <w:contextualSpacing w:val="0"/>
              <w:jc w:val="center"/>
              <w:rPr>
                <w:rFonts w:ascii="Arial" w:eastAsia="Times New Roman" w:hAnsi="Arial" w:cs="Arial"/>
                <w:b/>
                <w:bCs/>
                <w:i/>
                <w:iCs/>
                <w:color w:val="000000"/>
                <w:sz w:val="12"/>
                <w:szCs w:val="12"/>
              </w:rPr>
            </w:pPr>
            <w:r w:rsidRPr="005E4BF5">
              <w:rPr>
                <w:rFonts w:ascii="Arial" w:eastAsia="Times New Roman" w:hAnsi="Arial" w:cs="Arial"/>
                <w:b/>
                <w:bCs/>
                <w:i/>
                <w:iCs/>
                <w:color w:val="000000"/>
                <w:sz w:val="12"/>
                <w:szCs w:val="12"/>
              </w:rPr>
              <w:t>PO SUBMITTED (DATE)</w:t>
            </w:r>
          </w:p>
        </w:tc>
        <w:tc>
          <w:tcPr>
            <w:tcW w:w="112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061E233" w14:textId="77777777" w:rsidR="005C4F3C" w:rsidRPr="005E4BF5" w:rsidRDefault="005C4F3C" w:rsidP="0068692C">
            <w:pPr>
              <w:contextualSpacing w:val="0"/>
              <w:jc w:val="center"/>
              <w:rPr>
                <w:rFonts w:ascii="Arial" w:eastAsia="Times New Roman" w:hAnsi="Arial" w:cs="Arial"/>
                <w:b/>
                <w:bCs/>
                <w:i/>
                <w:iCs/>
                <w:color w:val="000000"/>
                <w:sz w:val="12"/>
                <w:szCs w:val="12"/>
              </w:rPr>
            </w:pPr>
            <w:r w:rsidRPr="005E4BF5">
              <w:rPr>
                <w:rFonts w:ascii="Arial" w:eastAsia="Times New Roman" w:hAnsi="Arial" w:cs="Arial"/>
                <w:b/>
                <w:bCs/>
                <w:i/>
                <w:iCs/>
                <w:color w:val="000000"/>
                <w:sz w:val="12"/>
                <w:szCs w:val="12"/>
              </w:rPr>
              <w:t>PO APPROVED</w:t>
            </w:r>
          </w:p>
        </w:tc>
      </w:tr>
      <w:tr w:rsidR="005C4F3C" w:rsidRPr="005E4BF5" w14:paraId="742F6E09" w14:textId="77777777" w:rsidTr="0068692C">
        <w:trPr>
          <w:trHeight w:val="255"/>
        </w:trPr>
        <w:tc>
          <w:tcPr>
            <w:tcW w:w="1060" w:type="dxa"/>
            <w:tcBorders>
              <w:top w:val="nil"/>
              <w:left w:val="nil"/>
              <w:bottom w:val="nil"/>
              <w:right w:val="nil"/>
            </w:tcBorders>
            <w:shd w:val="clear" w:color="E06666" w:fill="E06666"/>
            <w:noWrap/>
            <w:vAlign w:val="bottom"/>
            <w:hideMark/>
          </w:tcPr>
          <w:p w14:paraId="23D0F213" w14:textId="77777777" w:rsidR="005C4F3C" w:rsidRPr="005E4BF5" w:rsidRDefault="005C4F3C" w:rsidP="0068692C">
            <w:pPr>
              <w:contextualSpacing w:val="0"/>
              <w:rPr>
                <w:rFonts w:ascii="&quot;Times New Roman&quot;" w:eastAsia="Times New Roman" w:hAnsi="&quot;Times New Roman&quot;" w:cs="Arial"/>
                <w:color w:val="000000"/>
                <w:sz w:val="20"/>
                <w:szCs w:val="20"/>
              </w:rPr>
            </w:pPr>
            <w:r w:rsidRPr="005E4BF5">
              <w:rPr>
                <w:rFonts w:ascii="&quot;Times New Roman&quot;" w:eastAsia="Times New Roman" w:hAnsi="&quot;Times New Roman&quot;" w:cs="Arial"/>
                <w:color w:val="000000"/>
                <w:sz w:val="20"/>
                <w:szCs w:val="20"/>
              </w:rPr>
              <w:t>5003-0312</w:t>
            </w:r>
          </w:p>
        </w:tc>
        <w:tc>
          <w:tcPr>
            <w:tcW w:w="3940" w:type="dxa"/>
            <w:tcBorders>
              <w:top w:val="nil"/>
              <w:left w:val="nil"/>
              <w:bottom w:val="nil"/>
              <w:right w:val="nil"/>
            </w:tcBorders>
            <w:shd w:val="clear" w:color="E06666" w:fill="E06666"/>
            <w:noWrap/>
            <w:vAlign w:val="bottom"/>
            <w:hideMark/>
          </w:tcPr>
          <w:p w14:paraId="21E3909B" w14:textId="77777777" w:rsidR="005C4F3C" w:rsidRPr="005E4BF5" w:rsidRDefault="005C4F3C" w:rsidP="0068692C">
            <w:pPr>
              <w:contextualSpacing w:val="0"/>
              <w:rPr>
                <w:rFonts w:ascii="&quot;Times New Roman&quot;" w:eastAsia="Times New Roman" w:hAnsi="&quot;Times New Roman&quot;" w:cs="Arial"/>
                <w:color w:val="000000"/>
                <w:sz w:val="20"/>
                <w:szCs w:val="20"/>
              </w:rPr>
            </w:pPr>
            <w:r w:rsidRPr="005E4BF5">
              <w:rPr>
                <w:rFonts w:ascii="&quot;Times New Roman&quot;" w:eastAsia="Times New Roman" w:hAnsi="&quot;Times New Roman&quot;" w:cs="Arial"/>
                <w:color w:val="000000"/>
                <w:sz w:val="20"/>
                <w:szCs w:val="20"/>
              </w:rPr>
              <w:t>TCHA - OFFICE SUPPLIES</w:t>
            </w:r>
          </w:p>
        </w:tc>
        <w:tc>
          <w:tcPr>
            <w:tcW w:w="1660" w:type="dxa"/>
            <w:tcBorders>
              <w:top w:val="nil"/>
              <w:left w:val="nil"/>
              <w:bottom w:val="nil"/>
              <w:right w:val="nil"/>
            </w:tcBorders>
            <w:shd w:val="clear" w:color="E06666" w:fill="E06666"/>
            <w:noWrap/>
            <w:vAlign w:val="bottom"/>
            <w:hideMark/>
          </w:tcPr>
          <w:p w14:paraId="322F4BA6" w14:textId="77777777" w:rsidR="005C4F3C" w:rsidRPr="005E4BF5" w:rsidRDefault="005C4F3C" w:rsidP="0068692C">
            <w:pPr>
              <w:contextualSpacing w:val="0"/>
              <w:jc w:val="right"/>
              <w:rPr>
                <w:rFonts w:ascii="&quot;Times New Roman&quot;" w:eastAsia="Times New Roman" w:hAnsi="&quot;Times New Roman&quot;" w:cs="Arial"/>
                <w:color w:val="000000"/>
                <w:sz w:val="20"/>
                <w:szCs w:val="20"/>
              </w:rPr>
            </w:pPr>
            <w:r w:rsidRPr="005E4BF5">
              <w:rPr>
                <w:rFonts w:ascii="&quot;Times New Roman&quot;" w:eastAsia="Times New Roman" w:hAnsi="&quot;Times New Roman&quot;" w:cs="Arial"/>
                <w:color w:val="000000"/>
                <w:sz w:val="20"/>
                <w:szCs w:val="20"/>
              </w:rPr>
              <w:t>$100.00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5B75E1C4" w14:textId="77777777" w:rsidR="005C4F3C" w:rsidRPr="005E4BF5" w:rsidRDefault="005C4F3C" w:rsidP="0068692C">
            <w:pPr>
              <w:contextualSpacing w:val="0"/>
              <w:jc w:val="right"/>
              <w:rPr>
                <w:rFonts w:ascii="&quot;Times New Roman&quot;" w:eastAsia="Times New Roman" w:hAnsi="&quot;Times New Roman&quot;" w:cs="Arial"/>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5462FA76"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65189BC5"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5A9D420F"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DFC1DC7"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C0F3D73"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FB53CAB"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6E5486F"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6AEDD924"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7C1CBF69"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75E82018"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TOTAL SPENT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652429C9"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3763E19B"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0DD2CC21"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1BED7C6A"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41B01B09"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1C0A03E9"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REMAINING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4744BABD"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$100.00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32BCCE3C"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1040AB04"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248AC7A2"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14:paraId="00CABEAF"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7D0200AF"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50E133DC"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6A8F4EB8"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16CBD3D8"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208D265B" w14:textId="77777777" w:rsidTr="0068692C">
        <w:trPr>
          <w:trHeight w:val="255"/>
        </w:trPr>
        <w:tc>
          <w:tcPr>
            <w:tcW w:w="1060" w:type="dxa"/>
            <w:tcBorders>
              <w:top w:val="nil"/>
              <w:left w:val="nil"/>
              <w:bottom w:val="nil"/>
              <w:right w:val="nil"/>
            </w:tcBorders>
            <w:shd w:val="clear" w:color="E06666" w:fill="E06666"/>
            <w:noWrap/>
            <w:vAlign w:val="bottom"/>
            <w:hideMark/>
          </w:tcPr>
          <w:p w14:paraId="7B19543C" w14:textId="77777777" w:rsidR="005C4F3C" w:rsidRPr="005E4BF5" w:rsidRDefault="005C4F3C" w:rsidP="0068692C">
            <w:pPr>
              <w:contextualSpacing w:val="0"/>
              <w:jc w:val="right"/>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6102-0312</w:t>
            </w:r>
          </w:p>
        </w:tc>
        <w:tc>
          <w:tcPr>
            <w:tcW w:w="3940" w:type="dxa"/>
            <w:tcBorders>
              <w:top w:val="nil"/>
              <w:left w:val="nil"/>
              <w:bottom w:val="nil"/>
              <w:right w:val="nil"/>
            </w:tcBorders>
            <w:shd w:val="clear" w:color="E06666" w:fill="E06666"/>
            <w:noWrap/>
            <w:vAlign w:val="bottom"/>
            <w:hideMark/>
          </w:tcPr>
          <w:p w14:paraId="15C17F74"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TCHA - ANNUAL CAMPAIGNS</w:t>
            </w:r>
          </w:p>
        </w:tc>
        <w:tc>
          <w:tcPr>
            <w:tcW w:w="1660" w:type="dxa"/>
            <w:tcBorders>
              <w:top w:val="nil"/>
              <w:left w:val="nil"/>
              <w:bottom w:val="nil"/>
              <w:right w:val="nil"/>
            </w:tcBorders>
            <w:shd w:val="clear" w:color="E06666" w:fill="E06666"/>
            <w:noWrap/>
            <w:vAlign w:val="bottom"/>
            <w:hideMark/>
          </w:tcPr>
          <w:p w14:paraId="3B435025"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$1,000.00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20666E77"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14A8889A"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04B800FF"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6205438E"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7EFD77E6"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CEDA02C"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326AE4C"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DF96C2F"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7D969D4C"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220AF9C6"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1A1CF12E"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TOTAL SPENT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635D39CA"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0A7EF08C"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42DEEF7E"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1CA9265F"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161D555D"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7E6081DC"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REMAINING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5762D426"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$1,000.00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0571A022"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7318E229"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4F47D15D"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14:paraId="2031DE82"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3431EC75"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7A490610"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5E7A918A"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1F2E538B"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298EF576" w14:textId="77777777" w:rsidTr="0068692C">
        <w:trPr>
          <w:trHeight w:val="255"/>
        </w:trPr>
        <w:tc>
          <w:tcPr>
            <w:tcW w:w="1060" w:type="dxa"/>
            <w:tcBorders>
              <w:top w:val="nil"/>
              <w:left w:val="nil"/>
              <w:bottom w:val="nil"/>
              <w:right w:val="nil"/>
            </w:tcBorders>
            <w:shd w:val="clear" w:color="E06666" w:fill="E06666"/>
            <w:noWrap/>
            <w:vAlign w:val="bottom"/>
            <w:hideMark/>
          </w:tcPr>
          <w:p w14:paraId="1137BCC5" w14:textId="77777777" w:rsidR="005C4F3C" w:rsidRPr="005E4BF5" w:rsidRDefault="005C4F3C" w:rsidP="0068692C">
            <w:pPr>
              <w:contextualSpacing w:val="0"/>
              <w:jc w:val="right"/>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6401-0312</w:t>
            </w:r>
          </w:p>
        </w:tc>
        <w:tc>
          <w:tcPr>
            <w:tcW w:w="3940" w:type="dxa"/>
            <w:tcBorders>
              <w:top w:val="nil"/>
              <w:left w:val="nil"/>
              <w:bottom w:val="nil"/>
              <w:right w:val="nil"/>
            </w:tcBorders>
            <w:shd w:val="clear" w:color="E06666" w:fill="E06666"/>
            <w:noWrap/>
            <w:vAlign w:val="bottom"/>
            <w:hideMark/>
          </w:tcPr>
          <w:p w14:paraId="22519F32"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TCHA - AWARDS &amp; MEETINGS</w:t>
            </w:r>
          </w:p>
        </w:tc>
        <w:tc>
          <w:tcPr>
            <w:tcW w:w="1660" w:type="dxa"/>
            <w:tcBorders>
              <w:top w:val="nil"/>
              <w:left w:val="nil"/>
              <w:bottom w:val="nil"/>
              <w:right w:val="nil"/>
            </w:tcBorders>
            <w:shd w:val="clear" w:color="E06666" w:fill="E06666"/>
            <w:noWrap/>
            <w:vAlign w:val="bottom"/>
            <w:hideMark/>
          </w:tcPr>
          <w:p w14:paraId="3054FB89"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$2,200.00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47427D5A"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5CCFC394"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12C68EA9"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6C6B6A89"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FE2EC39"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F8D3A9E"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80EBF9A"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08D948B2"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0E94E134"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665BB37F"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670201A0"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TOTAL SPENT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530545F1"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0C592132"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525B2B31"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4013D3AB"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009038AC"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37DADB7A"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REMAINING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6222AB9D"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$2,200.00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671E9899"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1BD11B5F"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00BE6996"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14:paraId="53AC1DE3"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0D037458"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58931681"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1DD33818"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4B1BB368"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659049FC" w14:textId="77777777" w:rsidTr="0068692C">
        <w:trPr>
          <w:trHeight w:val="255"/>
        </w:trPr>
        <w:tc>
          <w:tcPr>
            <w:tcW w:w="1060" w:type="dxa"/>
            <w:tcBorders>
              <w:top w:val="nil"/>
              <w:left w:val="nil"/>
              <w:bottom w:val="nil"/>
              <w:right w:val="nil"/>
            </w:tcBorders>
            <w:shd w:val="clear" w:color="E06666" w:fill="E06666"/>
            <w:noWrap/>
            <w:vAlign w:val="bottom"/>
            <w:hideMark/>
          </w:tcPr>
          <w:p w14:paraId="23E559F0" w14:textId="77777777" w:rsidR="005C4F3C" w:rsidRPr="005E4BF5" w:rsidRDefault="005C4F3C" w:rsidP="0068692C">
            <w:pPr>
              <w:contextualSpacing w:val="0"/>
              <w:jc w:val="right"/>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6494-0312</w:t>
            </w:r>
          </w:p>
        </w:tc>
        <w:tc>
          <w:tcPr>
            <w:tcW w:w="3940" w:type="dxa"/>
            <w:tcBorders>
              <w:top w:val="nil"/>
              <w:left w:val="nil"/>
              <w:bottom w:val="nil"/>
              <w:right w:val="nil"/>
            </w:tcBorders>
            <w:shd w:val="clear" w:color="E06666" w:fill="E06666"/>
            <w:noWrap/>
            <w:vAlign w:val="bottom"/>
            <w:hideMark/>
          </w:tcPr>
          <w:p w14:paraId="30B819BE"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TCHA - VOLUNTEER RECOGNITION</w:t>
            </w:r>
          </w:p>
        </w:tc>
        <w:tc>
          <w:tcPr>
            <w:tcW w:w="1660" w:type="dxa"/>
            <w:tcBorders>
              <w:top w:val="nil"/>
              <w:left w:val="nil"/>
              <w:bottom w:val="nil"/>
              <w:right w:val="nil"/>
            </w:tcBorders>
            <w:shd w:val="clear" w:color="E06666" w:fill="E06666"/>
            <w:noWrap/>
            <w:vAlign w:val="bottom"/>
            <w:hideMark/>
          </w:tcPr>
          <w:p w14:paraId="21C04CEE"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$750.00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6953F973"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55958EB3"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1F473E9A"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6B732408"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B3A3ECB" w14:textId="77777777" w:rsidR="005C4F3C" w:rsidRPr="005E4BF5" w:rsidRDefault="005C4F3C" w:rsidP="0068692C">
            <w:pPr>
              <w:contextualSpacing w:val="0"/>
              <w:rPr>
                <w:rFonts w:ascii="Arial" w:eastAsia="Times New Roman" w:hAnsi="Arial" w:cs="Arial"/>
                <w:color w:val="000000"/>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487BD33" w14:textId="77777777" w:rsidR="005C4F3C" w:rsidRPr="005E4BF5" w:rsidRDefault="005C4F3C" w:rsidP="0068692C">
            <w:pPr>
              <w:contextualSpacing w:val="0"/>
              <w:jc w:val="right"/>
              <w:rPr>
                <w:rFonts w:ascii="Arial" w:eastAsia="Times New Roman" w:hAnsi="Arial" w:cs="Arial"/>
                <w:color w:val="000000"/>
                <w:sz w:val="16"/>
                <w:szCs w:val="16"/>
              </w:rPr>
            </w:pPr>
          </w:p>
        </w:tc>
        <w:tc>
          <w:tcPr>
            <w:tcW w:w="15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67223FF" w14:textId="77777777" w:rsidR="005C4F3C" w:rsidRPr="005E4BF5" w:rsidRDefault="005C4F3C" w:rsidP="0068692C">
            <w:pPr>
              <w:contextualSpacing w:val="0"/>
              <w:jc w:val="right"/>
              <w:rPr>
                <w:rFonts w:ascii="Arial" w:eastAsia="Times New Roman" w:hAnsi="Arial" w:cs="Arial"/>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03DBB8A5"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366671A4"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0B395751"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31D768D6" w14:textId="77777777" w:rsidR="005C4F3C" w:rsidRPr="005E4BF5" w:rsidRDefault="005C4F3C" w:rsidP="0068692C">
            <w:pPr>
              <w:contextualSpacing w:val="0"/>
              <w:rPr>
                <w:rFonts w:ascii="Arial" w:eastAsia="Times New Roman" w:hAnsi="Arial" w:cs="Arial"/>
                <w:color w:val="000000"/>
                <w:sz w:val="16"/>
                <w:szCs w:val="16"/>
              </w:rPr>
            </w:pPr>
            <w:r w:rsidRPr="005E4BF5">
              <w:rPr>
                <w:rFonts w:ascii="Arial" w:eastAsia="Times New Roman" w:hAnsi="Arial" w:cs="Arial"/>
                <w:color w:val="000000"/>
                <w:sz w:val="16"/>
                <w:szCs w:val="16"/>
              </w:rPr>
              <w:t>TOTAL SPENT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2FDDAC3D" w14:textId="77777777" w:rsidR="005C4F3C" w:rsidRPr="005E4BF5" w:rsidRDefault="005C4F3C" w:rsidP="0068692C">
            <w:pPr>
              <w:contextualSpacing w:val="0"/>
              <w:jc w:val="right"/>
              <w:rPr>
                <w:rFonts w:ascii="Arial" w:eastAsia="Times New Roman" w:hAnsi="Arial" w:cs="Arial"/>
                <w:color w:val="000000"/>
                <w:sz w:val="16"/>
                <w:szCs w:val="16"/>
              </w:rPr>
            </w:pPr>
            <w:r w:rsidRPr="005E4BF5">
              <w:rPr>
                <w:rFonts w:ascii="Arial" w:eastAsia="Times New Roman" w:hAnsi="Arial" w:cs="Arial"/>
                <w:color w:val="000000"/>
                <w:sz w:val="16"/>
                <w:szCs w:val="16"/>
              </w:rPr>
              <w:t>$0.00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66257979" w14:textId="77777777" w:rsidR="005C4F3C" w:rsidRPr="005E4BF5" w:rsidRDefault="005C4F3C" w:rsidP="0068692C">
            <w:pPr>
              <w:contextualSpacing w:val="0"/>
              <w:jc w:val="right"/>
              <w:rPr>
                <w:rFonts w:ascii="Arial" w:eastAsia="Times New Roman" w:hAnsi="Arial" w:cs="Arial"/>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46B20494"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0A0235D8" w14:textId="77777777" w:rsidTr="0068692C">
        <w:trPr>
          <w:trHeight w:val="90"/>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13226C2F"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2A9D051E"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REMAINING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64DA12A8"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$750.00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1D0AB12B"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3E3B74F2"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7ED9EB88"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14:paraId="11D84F5A" w14:textId="77777777" w:rsidR="005C4F3C" w:rsidRPr="005E4BF5" w:rsidRDefault="005C4F3C" w:rsidP="0068692C">
            <w:pPr>
              <w:contextualSpacing w:val="0"/>
              <w:rPr>
                <w:rFonts w:ascii="&quot;Times New Roman&quot;" w:eastAsia="Times New Roman" w:hAnsi="&quot;Times New Roman&quot;" w:cs="Arial"/>
                <w:color w:val="000000"/>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3268E5CB" w14:textId="77777777" w:rsidR="005C4F3C" w:rsidRPr="005E4BF5" w:rsidRDefault="005C4F3C" w:rsidP="0068692C">
            <w:pPr>
              <w:contextualSpacing w:val="0"/>
              <w:rPr>
                <w:rFonts w:ascii="&quot;Times New Roman&quot;" w:eastAsia="Times New Roman" w:hAnsi="&quot;Times New Roman&quot;" w:cs="Arial"/>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7D447C20" w14:textId="77777777" w:rsidR="005C4F3C" w:rsidRPr="005E4BF5" w:rsidRDefault="005C4F3C" w:rsidP="0068692C">
            <w:pPr>
              <w:contextualSpacing w:val="0"/>
              <w:jc w:val="right"/>
              <w:rPr>
                <w:rFonts w:ascii="&quot;Times New Roman&quot;" w:eastAsia="Times New Roman" w:hAnsi="&quot;Times New Roman&quot;" w:cs="Arial"/>
                <w:color w:val="000000"/>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475AE098" w14:textId="77777777" w:rsidR="005C4F3C" w:rsidRPr="005E4BF5" w:rsidRDefault="005C4F3C" w:rsidP="0068692C">
            <w:pPr>
              <w:contextualSpacing w:val="0"/>
              <w:jc w:val="right"/>
              <w:rPr>
                <w:rFonts w:ascii="&quot;Times New Roman&quot;" w:eastAsia="Times New Roman" w:hAnsi="&quot;Times New Roman&quot;" w:cs="Arial"/>
                <w:color w:val="000000"/>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0467028F"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52113E77" w14:textId="77777777" w:rsidTr="0068692C">
        <w:trPr>
          <w:trHeight w:val="255"/>
        </w:trPr>
        <w:tc>
          <w:tcPr>
            <w:tcW w:w="1060" w:type="dxa"/>
            <w:tcBorders>
              <w:top w:val="nil"/>
              <w:left w:val="nil"/>
              <w:bottom w:val="nil"/>
              <w:right w:val="nil"/>
            </w:tcBorders>
            <w:shd w:val="clear" w:color="E06666" w:fill="E06666"/>
            <w:noWrap/>
            <w:vAlign w:val="bottom"/>
            <w:hideMark/>
          </w:tcPr>
          <w:p w14:paraId="092DBA78" w14:textId="77777777" w:rsidR="005C4F3C" w:rsidRPr="005E4BF5" w:rsidRDefault="005C4F3C" w:rsidP="0068692C">
            <w:pPr>
              <w:contextualSpacing w:val="0"/>
              <w:jc w:val="right"/>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6501-0312</w:t>
            </w:r>
          </w:p>
        </w:tc>
        <w:tc>
          <w:tcPr>
            <w:tcW w:w="3940" w:type="dxa"/>
            <w:tcBorders>
              <w:top w:val="nil"/>
              <w:left w:val="nil"/>
              <w:bottom w:val="nil"/>
              <w:right w:val="nil"/>
            </w:tcBorders>
            <w:shd w:val="clear" w:color="E06666" w:fill="E06666"/>
            <w:noWrap/>
            <w:vAlign w:val="bottom"/>
            <w:hideMark/>
          </w:tcPr>
          <w:p w14:paraId="3A573D06"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TCHA - ADVERTISING &amp; PROMOTIONS</w:t>
            </w:r>
          </w:p>
        </w:tc>
        <w:tc>
          <w:tcPr>
            <w:tcW w:w="1660" w:type="dxa"/>
            <w:tcBorders>
              <w:top w:val="nil"/>
              <w:left w:val="nil"/>
              <w:bottom w:val="nil"/>
              <w:right w:val="nil"/>
            </w:tcBorders>
            <w:shd w:val="clear" w:color="E06666" w:fill="E06666"/>
            <w:noWrap/>
            <w:vAlign w:val="bottom"/>
            <w:hideMark/>
          </w:tcPr>
          <w:p w14:paraId="3FCCE832"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$1,900.00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32F497E9"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6C74A600"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0FB8F7D7"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7A964DCB"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noWrap/>
            <w:vAlign w:val="center"/>
            <w:hideMark/>
          </w:tcPr>
          <w:p w14:paraId="73335A88"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noWrap/>
            <w:vAlign w:val="bottom"/>
            <w:hideMark/>
          </w:tcPr>
          <w:p w14:paraId="142501EE"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noWrap/>
            <w:vAlign w:val="bottom"/>
            <w:hideMark/>
          </w:tcPr>
          <w:p w14:paraId="6AC7B7F0"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noWrap/>
            <w:vAlign w:val="bottom"/>
            <w:hideMark/>
          </w:tcPr>
          <w:p w14:paraId="0AE86009"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50776DC2"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460899EB"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5305A9A8"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TOTAL SPENT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1B4A7158"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11EAF23F"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7D5C13FB"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6469FA2C"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10BA82C5"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5E378A7E"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REMAINING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13C8F631"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$1,900.00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1F99774A"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5D822248"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2B2B282A"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14:paraId="50AF57E7"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71CC24AA"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3FA76F3D"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15635D24"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000000" w:fill="000000"/>
            <w:noWrap/>
            <w:vAlign w:val="bottom"/>
            <w:hideMark/>
          </w:tcPr>
          <w:p w14:paraId="1FF8E9B9"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41A5009E" w14:textId="77777777" w:rsidTr="0068692C">
        <w:trPr>
          <w:trHeight w:val="255"/>
        </w:trPr>
        <w:tc>
          <w:tcPr>
            <w:tcW w:w="1060" w:type="dxa"/>
            <w:tcBorders>
              <w:top w:val="nil"/>
              <w:left w:val="nil"/>
              <w:bottom w:val="nil"/>
              <w:right w:val="nil"/>
            </w:tcBorders>
            <w:shd w:val="clear" w:color="E06666" w:fill="E06666"/>
            <w:noWrap/>
            <w:vAlign w:val="bottom"/>
            <w:hideMark/>
          </w:tcPr>
          <w:p w14:paraId="31B09173" w14:textId="77777777" w:rsidR="005C4F3C" w:rsidRPr="005E4BF5" w:rsidRDefault="005C4F3C" w:rsidP="0068692C">
            <w:pPr>
              <w:contextualSpacing w:val="0"/>
              <w:jc w:val="right"/>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6603-0312</w:t>
            </w:r>
          </w:p>
        </w:tc>
        <w:tc>
          <w:tcPr>
            <w:tcW w:w="3940" w:type="dxa"/>
            <w:tcBorders>
              <w:top w:val="nil"/>
              <w:left w:val="nil"/>
              <w:bottom w:val="nil"/>
              <w:right w:val="nil"/>
            </w:tcBorders>
            <w:shd w:val="clear" w:color="E06666" w:fill="E06666"/>
            <w:noWrap/>
            <w:vAlign w:val="bottom"/>
            <w:hideMark/>
          </w:tcPr>
          <w:p w14:paraId="5DC8B979"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TCHA - ACADEMIC RESOURCES</w:t>
            </w:r>
          </w:p>
        </w:tc>
        <w:tc>
          <w:tcPr>
            <w:tcW w:w="1660" w:type="dxa"/>
            <w:tcBorders>
              <w:top w:val="nil"/>
              <w:left w:val="nil"/>
              <w:bottom w:val="nil"/>
              <w:right w:val="nil"/>
            </w:tcBorders>
            <w:shd w:val="clear" w:color="E06666" w:fill="E06666"/>
            <w:noWrap/>
            <w:vAlign w:val="bottom"/>
            <w:hideMark/>
          </w:tcPr>
          <w:p w14:paraId="788048D8"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quot;Times New Roman&quot;" w:eastAsia="Times New Roman" w:hAnsi="&quot;Times New Roman&quot;" w:cs="Arial"/>
                <w:color w:val="000000"/>
                <w:sz w:val="20"/>
                <w:szCs w:val="20"/>
              </w:rPr>
              <w:t>$500.00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6C778A44"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41004006"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7F7F6A2B"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72159073"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noWrap/>
            <w:vAlign w:val="center"/>
            <w:hideMark/>
          </w:tcPr>
          <w:p w14:paraId="405390ED" w14:textId="77777777" w:rsidR="005C4F3C" w:rsidRPr="005E4BF5" w:rsidRDefault="005C4F3C" w:rsidP="0068692C">
            <w:pPr>
              <w:contextualSpacing w:val="0"/>
              <w:jc w:val="center"/>
              <w:rPr>
                <w:rFonts w:ascii="Times New Roman" w:eastAsia="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noWrap/>
            <w:vAlign w:val="bottom"/>
            <w:hideMark/>
          </w:tcPr>
          <w:p w14:paraId="60EBA565" w14:textId="77777777" w:rsidR="005C4F3C" w:rsidRPr="005E4BF5" w:rsidRDefault="005C4F3C" w:rsidP="0068692C">
            <w:pPr>
              <w:contextualSpacing w:val="0"/>
              <w:rPr>
                <w:rFonts w:ascii="Times New Roman" w:eastAsia="Times New Roman" w:hAnsi="Times New Roman" w:cs="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noWrap/>
            <w:vAlign w:val="bottom"/>
            <w:hideMark/>
          </w:tcPr>
          <w:p w14:paraId="4B34F09A"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noWrap/>
            <w:vAlign w:val="bottom"/>
            <w:hideMark/>
          </w:tcPr>
          <w:p w14:paraId="48FF26C7"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5C8B6BFB"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5618F792"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16DE70F0"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TOTAL SPENT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6E9F52F1"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713DEABF"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6F63A3AF"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r w:rsidR="005C4F3C" w:rsidRPr="005E4BF5" w14:paraId="364A54D9" w14:textId="77777777" w:rsidTr="0068692C">
        <w:trPr>
          <w:trHeight w:val="255"/>
        </w:trPr>
        <w:tc>
          <w:tcPr>
            <w:tcW w:w="106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6BBA5C50"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3940" w:type="dxa"/>
            <w:tcBorders>
              <w:top w:val="single" w:sz="4" w:space="0" w:color="000000"/>
              <w:left w:val="single" w:sz="4" w:space="0" w:color="000000"/>
              <w:bottom w:val="single" w:sz="4" w:space="0" w:color="000000"/>
              <w:right w:val="single" w:sz="4" w:space="0" w:color="000000"/>
            </w:tcBorders>
            <w:shd w:val="clear" w:color="F4CCCC" w:fill="F4CCCC"/>
            <w:noWrap/>
            <w:vAlign w:val="center"/>
            <w:hideMark/>
          </w:tcPr>
          <w:p w14:paraId="67746AFC" w14:textId="77777777" w:rsidR="005C4F3C" w:rsidRPr="005E4BF5" w:rsidRDefault="005C4F3C" w:rsidP="0068692C">
            <w:pPr>
              <w:contextualSpacing w:val="0"/>
              <w:jc w:val="center"/>
              <w:rPr>
                <w:rFonts w:ascii="Times New Roman" w:eastAsia="Times New Roman" w:hAnsi="Times New Roman" w:cs="Times New Roman"/>
                <w:sz w:val="20"/>
                <w:szCs w:val="20"/>
              </w:rPr>
            </w:pPr>
            <w:r w:rsidRPr="005E4BF5">
              <w:rPr>
                <w:rFonts w:ascii="Arial" w:eastAsia="Times New Roman" w:hAnsi="Arial" w:cs="Arial"/>
                <w:color w:val="000000"/>
                <w:sz w:val="16"/>
                <w:szCs w:val="16"/>
              </w:rPr>
              <w:t>REMAINING IN LINE</w:t>
            </w:r>
          </w:p>
        </w:tc>
        <w:tc>
          <w:tcPr>
            <w:tcW w:w="1660" w:type="dxa"/>
            <w:tcBorders>
              <w:top w:val="single" w:sz="4" w:space="0" w:color="000000"/>
              <w:left w:val="single" w:sz="4" w:space="0" w:color="000000"/>
              <w:bottom w:val="single" w:sz="4" w:space="0" w:color="000000"/>
              <w:right w:val="single" w:sz="4" w:space="0" w:color="000000"/>
            </w:tcBorders>
            <w:shd w:val="clear" w:color="F4CCCC" w:fill="F4CCCC"/>
            <w:noWrap/>
            <w:vAlign w:val="bottom"/>
            <w:hideMark/>
          </w:tcPr>
          <w:p w14:paraId="7839448C" w14:textId="77777777" w:rsidR="005C4F3C" w:rsidRPr="005E4BF5" w:rsidRDefault="005C4F3C" w:rsidP="0068692C">
            <w:pPr>
              <w:contextualSpacing w:val="0"/>
              <w:rPr>
                <w:rFonts w:ascii="Times New Roman" w:eastAsia="Times New Roman" w:hAnsi="Times New Roman" w:cs="Times New Roman"/>
                <w:sz w:val="20"/>
                <w:szCs w:val="20"/>
              </w:rPr>
            </w:pPr>
            <w:r w:rsidRPr="005E4BF5">
              <w:rPr>
                <w:rFonts w:ascii="Arial" w:eastAsia="Times New Roman" w:hAnsi="Arial" w:cs="Arial"/>
                <w:color w:val="000000"/>
                <w:sz w:val="16"/>
                <w:szCs w:val="16"/>
              </w:rPr>
              <w:t>$500.00</w:t>
            </w:r>
          </w:p>
        </w:tc>
        <w:tc>
          <w:tcPr>
            <w:tcW w:w="15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4807AA7E" w14:textId="77777777" w:rsidR="005C4F3C" w:rsidRPr="005E4BF5" w:rsidRDefault="005C4F3C" w:rsidP="0068692C">
            <w:pPr>
              <w:contextualSpacing w:val="0"/>
              <w:jc w:val="right"/>
              <w:rPr>
                <w:rFonts w:ascii="Times New Roman" w:eastAsia="Times New Roman" w:hAnsi="Times New Roman" w:cs="Times New Roman"/>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434343" w:fill="434343"/>
            <w:noWrap/>
            <w:vAlign w:val="bottom"/>
            <w:hideMark/>
          </w:tcPr>
          <w:p w14:paraId="69247285" w14:textId="77777777" w:rsidR="005C4F3C" w:rsidRPr="005E4BF5" w:rsidRDefault="005C4F3C" w:rsidP="0068692C">
            <w:pPr>
              <w:contextualSpacing w:val="0"/>
              <w:jc w:val="right"/>
              <w:rPr>
                <w:rFonts w:ascii="Times New Roman" w:eastAsia="Times New Roman" w:hAnsi="Times New Roman" w:cs="Times New Roman"/>
                <w:sz w:val="20"/>
                <w:szCs w:val="20"/>
              </w:rPr>
            </w:pPr>
          </w:p>
        </w:tc>
      </w:tr>
    </w:tbl>
    <w:p w14:paraId="4A8DB247" w14:textId="3FE0C354" w:rsidR="00822499" w:rsidRPr="00897E06" w:rsidRDefault="00822499" w:rsidP="005C4F3C">
      <w:pPr>
        <w:pStyle w:val="Heading1"/>
        <w:rPr>
          <w:lang w:val="en-US"/>
        </w:rPr>
      </w:pPr>
      <w:r>
        <w:t>Executives and Volunteers</w:t>
      </w:r>
    </w:p>
    <w:p w14:paraId="61709456" w14:textId="0704B21D" w:rsidR="00822499" w:rsidRDefault="00822499" w:rsidP="001313BD">
      <w:pPr>
        <w:pStyle w:val="Heading2"/>
      </w:pPr>
    </w:p>
    <w:tbl>
      <w:tblPr>
        <w:tblStyle w:val="ListTable3"/>
        <w:tblW w:w="0" w:type="auto"/>
        <w:tblLayout w:type="fixed"/>
        <w:tblLook w:val="0420" w:firstRow="1" w:lastRow="0" w:firstColumn="0" w:lastColumn="0" w:noHBand="0" w:noVBand="1"/>
      </w:tblPr>
      <w:tblGrid>
        <w:gridCol w:w="9345"/>
      </w:tblGrid>
      <w:tr w:rsidR="00822499" w14:paraId="4FDAD767" w14:textId="77777777" w:rsidTr="00250F4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250F4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54518ED4" w14:textId="6E945754" w:rsidR="005C4F3C" w:rsidRDefault="005C4F3C" w:rsidP="005C4F3C">
            <w:pPr>
              <w:rPr>
                <w:rFonts w:eastAsia="Helvetica" w:cs="Helvetica"/>
                <w:b/>
                <w:bCs/>
                <w:szCs w:val="24"/>
              </w:rPr>
            </w:pPr>
            <w:r w:rsidRPr="007B30B8">
              <w:rPr>
                <w:rFonts w:eastAsia="Helvetica" w:cs="Helvetica"/>
                <w:b/>
                <w:bCs/>
                <w:szCs w:val="24"/>
              </w:rPr>
              <w:t xml:space="preserve">Since the executive team has recently been hired and is still in the process of getting to know one another, some executive members have been more reserved and apprehensive. </w:t>
            </w:r>
            <w:proofErr w:type="gramStart"/>
            <w:r w:rsidRPr="007B30B8">
              <w:rPr>
                <w:rFonts w:eastAsia="Helvetica" w:cs="Helvetica"/>
                <w:b/>
                <w:bCs/>
                <w:szCs w:val="24"/>
              </w:rPr>
              <w:t>With that being said, it</w:t>
            </w:r>
            <w:proofErr w:type="gramEnd"/>
            <w:r w:rsidRPr="007B30B8">
              <w:rPr>
                <w:rFonts w:eastAsia="Helvetica" w:cs="Helvetica"/>
                <w:b/>
                <w:bCs/>
                <w:szCs w:val="24"/>
              </w:rPr>
              <w:t xml:space="preserve"> does seem like the executive members are excited about their new roles and are ready to get to work. I will be holding an executive team social, during which I’m hoping the team will get the chance to bond with one another. </w:t>
            </w:r>
          </w:p>
          <w:p w14:paraId="198679FD" w14:textId="77777777" w:rsidR="00822499" w:rsidRDefault="00822499" w:rsidP="00250F42">
            <w:pPr>
              <w:rPr>
                <w:rFonts w:eastAsia="Helvetica" w:cs="Helvetica"/>
                <w:szCs w:val="24"/>
              </w:rPr>
            </w:pPr>
          </w:p>
        </w:tc>
      </w:tr>
    </w:tbl>
    <w:p w14:paraId="3351E917" w14:textId="02F24962" w:rsidR="00822499" w:rsidRPr="00897E06" w:rsidRDefault="00822499" w:rsidP="005C4F3C">
      <w:pPr>
        <w:pStyle w:val="Heading1"/>
        <w:rPr>
          <w:lang w:val="en-US"/>
        </w:rPr>
      </w:pPr>
      <w:r>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B1B08FA" w14:textId="21467101" w:rsidR="00822499" w:rsidRPr="0058514E" w:rsidRDefault="005C4F3C" w:rsidP="00250F42">
            <w:pPr>
              <w:keepNext/>
              <w:keepLines/>
              <w:rPr>
                <w:rFonts w:eastAsia="Calibri" w:cs="Arial"/>
                <w:b/>
                <w:bCs/>
                <w:szCs w:val="24"/>
              </w:rPr>
            </w:pPr>
            <w:r>
              <w:rPr>
                <w:rFonts w:eastAsia="Calibri" w:cs="Arial"/>
                <w:b/>
                <w:bCs/>
                <w:szCs w:val="24"/>
              </w:rPr>
              <w:t>I’ve finished hiring my executive team and am excited to be working with them this year!</w:t>
            </w:r>
          </w:p>
        </w:tc>
      </w:tr>
    </w:tbl>
    <w:p w14:paraId="360B34EA" w14:textId="552F5BD0" w:rsidR="00822499" w:rsidRPr="00897E06" w:rsidRDefault="00822499" w:rsidP="005C4F3C">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15B0C86" w14:textId="1750561E" w:rsidR="00822499" w:rsidRDefault="009A6BCD" w:rsidP="00250F42">
            <w:pPr>
              <w:keepNext/>
              <w:keepLines/>
              <w:rPr>
                <w:rFonts w:eastAsia="Calibri" w:cs="Arial"/>
                <w:b/>
                <w:bCs/>
                <w:szCs w:val="24"/>
              </w:rPr>
            </w:pPr>
            <w:r>
              <w:rPr>
                <w:rFonts w:eastAsia="Calibri" w:cs="Arial"/>
                <w:b/>
                <w:bCs/>
                <w:szCs w:val="24"/>
              </w:rPr>
              <w:t xml:space="preserve">As of now, my biggest challenge for the service is determining </w:t>
            </w:r>
            <w:r w:rsidR="000C1174">
              <w:rPr>
                <w:rFonts w:eastAsia="Calibri" w:cs="Arial"/>
                <w:b/>
                <w:bCs/>
                <w:szCs w:val="24"/>
              </w:rPr>
              <w:t xml:space="preserve">how much responsibility to give to my executive team. Approximately half of the team has not worked with Macademics in the past, and as a result, </w:t>
            </w:r>
            <w:r w:rsidR="003A327E">
              <w:rPr>
                <w:rFonts w:eastAsia="Calibri" w:cs="Arial"/>
                <w:b/>
                <w:bCs/>
                <w:szCs w:val="24"/>
              </w:rPr>
              <w:t xml:space="preserve">they </w:t>
            </w:r>
            <w:r w:rsidR="000C1174">
              <w:rPr>
                <w:rFonts w:eastAsia="Calibri" w:cs="Arial"/>
                <w:b/>
                <w:bCs/>
                <w:szCs w:val="24"/>
              </w:rPr>
              <w:t>need to be brought up to speed on how Macademics operates. I’m still trying to find a balance between ensuring that they are completing the tasks they’ve been hired to do and not overwhelming them with too much information and too many new tasks.</w:t>
            </w:r>
          </w:p>
          <w:p w14:paraId="5FD4B778" w14:textId="7FB29715" w:rsidR="001313BD" w:rsidRPr="0058514E" w:rsidRDefault="001313BD" w:rsidP="00250F42">
            <w:pPr>
              <w:keepNext/>
              <w:keepLines/>
              <w:rPr>
                <w:rFonts w:eastAsia="Calibri" w:cs="Arial"/>
                <w:b/>
                <w:bCs/>
                <w:szCs w:val="24"/>
              </w:rPr>
            </w:pPr>
          </w:p>
        </w:tc>
      </w:tr>
    </w:tbl>
    <w:p w14:paraId="28A17112" w14:textId="77777777" w:rsidR="00D21E8A" w:rsidRDefault="00D21E8A"/>
    <w:sectPr w:rsidR="00D21E8A" w:rsidSect="000C5880">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A50A" w14:textId="77777777" w:rsidR="002D0A51" w:rsidRDefault="002D0A51">
      <w:r>
        <w:separator/>
      </w:r>
    </w:p>
  </w:endnote>
  <w:endnote w:type="continuationSeparator" w:id="0">
    <w:p w14:paraId="2761913C" w14:textId="77777777" w:rsidR="002D0A51" w:rsidRDefault="002D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quot;Times New Roman&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898C" w14:textId="77777777" w:rsidR="002D0A51" w:rsidRDefault="002D0A51">
      <w:r>
        <w:separator/>
      </w:r>
    </w:p>
  </w:footnote>
  <w:footnote w:type="continuationSeparator" w:id="0">
    <w:p w14:paraId="2A639425" w14:textId="77777777" w:rsidR="002D0A51" w:rsidRDefault="002D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2D0A51">
    <w:pPr>
      <w:pStyle w:val="Header"/>
      <w:rPr>
        <w:lang w:val="en-US"/>
      </w:rPr>
    </w:pPr>
  </w:p>
  <w:p w14:paraId="3BC30BAE" w14:textId="77777777" w:rsidR="000C5880" w:rsidRDefault="002D0A51">
    <w:pPr>
      <w:pStyle w:val="Header"/>
      <w:rPr>
        <w:lang w:val="en-US"/>
      </w:rPr>
    </w:pPr>
  </w:p>
  <w:p w14:paraId="44A3DDF7" w14:textId="77777777" w:rsidR="000C5880" w:rsidRDefault="002D0A51">
    <w:pPr>
      <w:pStyle w:val="Header"/>
      <w:rPr>
        <w:lang w:val="en-US"/>
      </w:rPr>
    </w:pPr>
  </w:p>
  <w:p w14:paraId="5D8718B5" w14:textId="77777777" w:rsidR="000C5880" w:rsidRDefault="002D0A51">
    <w:pPr>
      <w:pStyle w:val="Header"/>
      <w:rPr>
        <w:lang w:val="en-US"/>
      </w:rPr>
    </w:pPr>
  </w:p>
  <w:p w14:paraId="22CBB8A3" w14:textId="77777777" w:rsidR="000C5880" w:rsidRDefault="002D0A51">
    <w:pPr>
      <w:pStyle w:val="Header"/>
      <w:rPr>
        <w:lang w:val="en-US"/>
      </w:rPr>
    </w:pPr>
  </w:p>
  <w:p w14:paraId="7C7719BB" w14:textId="77777777" w:rsidR="000C5880" w:rsidRPr="004B7014" w:rsidRDefault="002D0A5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B3EBC"/>
    <w:rsid w:val="000C1174"/>
    <w:rsid w:val="001313BD"/>
    <w:rsid w:val="00151167"/>
    <w:rsid w:val="002D0A51"/>
    <w:rsid w:val="003A327E"/>
    <w:rsid w:val="003A4327"/>
    <w:rsid w:val="003B3BD7"/>
    <w:rsid w:val="00447357"/>
    <w:rsid w:val="00461E4C"/>
    <w:rsid w:val="004668B2"/>
    <w:rsid w:val="0051738E"/>
    <w:rsid w:val="005C4F3C"/>
    <w:rsid w:val="00691CD9"/>
    <w:rsid w:val="00694828"/>
    <w:rsid w:val="006B41CA"/>
    <w:rsid w:val="006F0542"/>
    <w:rsid w:val="00822499"/>
    <w:rsid w:val="00832913"/>
    <w:rsid w:val="008C22DA"/>
    <w:rsid w:val="009747C2"/>
    <w:rsid w:val="009A6BCD"/>
    <w:rsid w:val="00AB7C38"/>
    <w:rsid w:val="00AC1A95"/>
    <w:rsid w:val="00AD710D"/>
    <w:rsid w:val="00B466C8"/>
    <w:rsid w:val="00D21E8A"/>
    <w:rsid w:val="00E102C4"/>
    <w:rsid w:val="00E32F85"/>
    <w:rsid w:val="00E6735D"/>
    <w:rsid w:val="00F228D1"/>
    <w:rsid w:val="00F57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5C4F3C"/>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1313BD"/>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F3C"/>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1313BD"/>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paragraph" w:styleId="NormalWeb">
    <w:name w:val="Normal (Web)"/>
    <w:basedOn w:val="Normal"/>
    <w:uiPriority w:val="99"/>
    <w:semiHidden/>
    <w:unhideWhenUsed/>
    <w:rsid w:val="003B3BD7"/>
    <w:pPr>
      <w:spacing w:before="100" w:beforeAutospacing="1" w:after="100" w:afterAutospacing="1"/>
      <w:contextualSpacing w:val="0"/>
    </w:pPr>
    <w:rPr>
      <w:rFonts w:ascii="Times New Roman" w:eastAsia="Times New Roman" w:hAnsi="Times New Roman" w:cs="Times New Roman"/>
      <w:szCs w:val="24"/>
    </w:rPr>
  </w:style>
  <w:style w:type="character" w:styleId="Strong">
    <w:name w:val="Strong"/>
    <w:basedOn w:val="DefaultParagraphFont"/>
    <w:uiPriority w:val="22"/>
    <w:qFormat/>
    <w:rsid w:val="003B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06366">
      <w:bodyDiv w:val="1"/>
      <w:marLeft w:val="0"/>
      <w:marRight w:val="0"/>
      <w:marTop w:val="0"/>
      <w:marBottom w:val="0"/>
      <w:divBdr>
        <w:top w:val="none" w:sz="0" w:space="0" w:color="auto"/>
        <w:left w:val="none" w:sz="0" w:space="0" w:color="auto"/>
        <w:bottom w:val="none" w:sz="0" w:space="0" w:color="auto"/>
        <w:right w:val="none" w:sz="0" w:space="0" w:color="auto"/>
      </w:divBdr>
    </w:div>
    <w:div w:id="514878165">
      <w:bodyDiv w:val="1"/>
      <w:marLeft w:val="0"/>
      <w:marRight w:val="0"/>
      <w:marTop w:val="0"/>
      <w:marBottom w:val="0"/>
      <w:divBdr>
        <w:top w:val="none" w:sz="0" w:space="0" w:color="auto"/>
        <w:left w:val="none" w:sz="0" w:space="0" w:color="auto"/>
        <w:bottom w:val="none" w:sz="0" w:space="0" w:color="auto"/>
        <w:right w:val="none" w:sz="0" w:space="0" w:color="auto"/>
      </w:divBdr>
    </w:div>
    <w:div w:id="11432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FDF90-D44A-4924-B673-CF56C1E3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98F51-3266-4A6F-AC5A-E90E3A1A4F59}">
  <ds:schemaRefs>
    <ds:schemaRef ds:uri="http://schemas.microsoft.com/sharepoint/v3/contenttype/forms"/>
  </ds:schemaRefs>
</ds:datastoreItem>
</file>

<file path=customXml/itemProps3.xml><?xml version="1.0" encoding="utf-8"?>
<ds:datastoreItem xmlns:ds="http://schemas.openxmlformats.org/officeDocument/2006/customXml" ds:itemID="{F0DFCE95-DEC2-4CF4-B40A-EF2C3DAE6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3</cp:revision>
  <dcterms:created xsi:type="dcterms:W3CDTF">2021-08-03T15:39:00Z</dcterms:created>
  <dcterms:modified xsi:type="dcterms:W3CDTF">2021-08-03T19:00:00Z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