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4" w:type="dxa"/>
        <w:tblInd w:w="108" w:type="dxa"/>
        <w:tblLayout w:type="fixed"/>
        <w:tblLook w:val="0000" w:firstRow="0" w:lastRow="0" w:firstColumn="0" w:lastColumn="0" w:noHBand="0" w:noVBand="0"/>
      </w:tblPr>
      <w:tblGrid>
        <w:gridCol w:w="2823"/>
        <w:gridCol w:w="7311"/>
      </w:tblGrid>
      <w:tr w:rsidR="00822499" w:rsidRPr="00822499" w14:paraId="6A32F452" w14:textId="77777777" w:rsidTr="00155D79">
        <w:trPr>
          <w:trHeight w:val="2170"/>
        </w:trPr>
        <w:tc>
          <w:tcPr>
            <w:tcW w:w="2823" w:type="dxa"/>
            <w:tcBorders>
              <w:bottom w:val="single" w:sz="4" w:space="0" w:color="000000" w:themeColor="text1"/>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311" w:type="dxa"/>
            <w:tcBorders>
              <w:bottom w:val="single" w:sz="4" w:space="0" w:color="000000" w:themeColor="text1"/>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07784141" w14:textId="6957856A" w:rsidR="00822499" w:rsidRPr="00E102C4" w:rsidRDefault="1B565E73" w:rsidP="581AAAFF">
            <w:pPr>
              <w:jc w:val="center"/>
              <w:rPr>
                <w:sz w:val="32"/>
                <w:szCs w:val="32"/>
                <w:lang w:val="en-US"/>
              </w:rPr>
            </w:pPr>
            <w:r w:rsidRPr="581AAAFF">
              <w:rPr>
                <w:sz w:val="32"/>
                <w:szCs w:val="32"/>
                <w:lang w:val="en-US"/>
              </w:rPr>
              <w:t>Maccess Director (Emunah Woolf)</w:t>
            </w:r>
          </w:p>
          <w:p w14:paraId="68B7B1F5" w14:textId="04FEF1AA" w:rsidR="00822499" w:rsidRPr="00E102C4" w:rsidRDefault="1B565E73" w:rsidP="00832913">
            <w:pPr>
              <w:jc w:val="center"/>
              <w:rPr>
                <w:sz w:val="32"/>
                <w:szCs w:val="32"/>
                <w:lang w:val="en-US"/>
              </w:rPr>
            </w:pPr>
            <w:r w:rsidRPr="581AAAFF">
              <w:rPr>
                <w:sz w:val="32"/>
                <w:szCs w:val="32"/>
                <w:lang w:val="en-US"/>
              </w:rPr>
              <w:t xml:space="preserve">Maccess </w:t>
            </w:r>
            <w:r w:rsidR="705A7C1F" w:rsidRPr="581AAAFF">
              <w:rPr>
                <w:sz w:val="32"/>
                <w:szCs w:val="32"/>
                <w:lang w:val="en-US"/>
              </w:rPr>
              <w:t>Assistant</w:t>
            </w:r>
            <w:r w:rsidRPr="581AAAFF">
              <w:rPr>
                <w:sz w:val="32"/>
                <w:szCs w:val="32"/>
                <w:lang w:val="en-US"/>
              </w:rPr>
              <w:t xml:space="preserve"> Director (Susan Atta</w:t>
            </w:r>
            <w:r w:rsidR="5DC41E35" w:rsidRPr="581AAAFF">
              <w:rPr>
                <w:sz w:val="32"/>
                <w:szCs w:val="32"/>
                <w:lang w:val="en-US"/>
              </w:rPr>
              <w:t>e</w:t>
            </w:r>
            <w:r w:rsidRPr="581AAAFF">
              <w:rPr>
                <w:sz w:val="32"/>
                <w:szCs w:val="32"/>
                <w:lang w:val="en-US"/>
              </w:rPr>
              <w:t>i)</w:t>
            </w:r>
            <w:r w:rsidR="00822499" w:rsidRPr="581AAAFF">
              <w:rPr>
                <w:sz w:val="32"/>
                <w:szCs w:val="32"/>
                <w:lang w:val="en-US"/>
              </w:rPr>
              <w:t xml:space="preserve"> </w:t>
            </w:r>
          </w:p>
        </w:tc>
      </w:tr>
      <w:tr w:rsidR="00822499" w:rsidRPr="00822499" w14:paraId="7CF24DA5" w14:textId="77777777" w:rsidTr="00155D79">
        <w:trPr>
          <w:trHeight w:val="350"/>
        </w:trPr>
        <w:tc>
          <w:tcPr>
            <w:tcW w:w="2823" w:type="dxa"/>
          </w:tcPr>
          <w:p w14:paraId="3FD3D258" w14:textId="77777777" w:rsidR="00822499" w:rsidRPr="00822499" w:rsidRDefault="00822499" w:rsidP="00822499">
            <w:pPr>
              <w:pStyle w:val="Heading1"/>
              <w:rPr>
                <w:lang w:val="en-US"/>
              </w:rPr>
            </w:pPr>
            <w:r w:rsidRPr="00822499">
              <w:rPr>
                <w:lang w:val="en-US"/>
              </w:rPr>
              <w:t>TO:</w:t>
            </w:r>
          </w:p>
        </w:tc>
        <w:tc>
          <w:tcPr>
            <w:tcW w:w="731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155D79">
        <w:trPr>
          <w:trHeight w:val="316"/>
        </w:trPr>
        <w:tc>
          <w:tcPr>
            <w:tcW w:w="2823" w:type="dxa"/>
          </w:tcPr>
          <w:p w14:paraId="7699B6BD" w14:textId="77777777" w:rsidR="00822499" w:rsidRPr="00822499" w:rsidRDefault="00822499" w:rsidP="00822499">
            <w:pPr>
              <w:pStyle w:val="Heading1"/>
              <w:rPr>
                <w:lang w:val="en-US"/>
              </w:rPr>
            </w:pPr>
            <w:r w:rsidRPr="00822499">
              <w:rPr>
                <w:lang w:val="en-US"/>
              </w:rPr>
              <w:t>FROM:</w:t>
            </w:r>
          </w:p>
        </w:tc>
        <w:tc>
          <w:tcPr>
            <w:tcW w:w="7311" w:type="dxa"/>
          </w:tcPr>
          <w:p w14:paraId="02045DFC" w14:textId="54913D41" w:rsidR="00822499" w:rsidRPr="00822499" w:rsidRDefault="164467A6" w:rsidP="581AAAFF">
            <w:pPr>
              <w:spacing w:line="259" w:lineRule="auto"/>
              <w:rPr>
                <w:rFonts w:eastAsia="Calibri"/>
                <w:szCs w:val="24"/>
                <w:lang w:val="en-US"/>
              </w:rPr>
            </w:pPr>
            <w:r w:rsidRPr="581AAAFF">
              <w:rPr>
                <w:lang w:val="en-US"/>
              </w:rPr>
              <w:t>Emunah Woolf and Susan Attaei</w:t>
            </w:r>
          </w:p>
        </w:tc>
      </w:tr>
      <w:tr w:rsidR="00822499" w:rsidRPr="00822499" w14:paraId="51EB0582" w14:textId="77777777" w:rsidTr="00155D79">
        <w:trPr>
          <w:trHeight w:val="399"/>
        </w:trPr>
        <w:tc>
          <w:tcPr>
            <w:tcW w:w="2823" w:type="dxa"/>
          </w:tcPr>
          <w:p w14:paraId="2B39F6D2" w14:textId="77777777" w:rsidR="00822499" w:rsidRPr="00822499" w:rsidRDefault="00822499" w:rsidP="00822499">
            <w:pPr>
              <w:pStyle w:val="Heading1"/>
              <w:rPr>
                <w:lang w:val="en-US"/>
              </w:rPr>
            </w:pPr>
            <w:r w:rsidRPr="00822499">
              <w:rPr>
                <w:lang w:val="en-US"/>
              </w:rPr>
              <w:t>SUBJECT:</w:t>
            </w:r>
          </w:p>
        </w:tc>
        <w:tc>
          <w:tcPr>
            <w:tcW w:w="7311" w:type="dxa"/>
          </w:tcPr>
          <w:p w14:paraId="69BEA5C9" w14:textId="1EBE5C37" w:rsidR="00822499" w:rsidRPr="00822499" w:rsidRDefault="0C50DE5E" w:rsidP="00E102C4">
            <w:pPr>
              <w:rPr>
                <w:lang w:val="en-US"/>
              </w:rPr>
            </w:pPr>
            <w:r w:rsidRPr="581AAAFF">
              <w:rPr>
                <w:lang w:val="en-US"/>
              </w:rPr>
              <w:t>Maccess</w:t>
            </w:r>
            <w:r w:rsidR="00822499" w:rsidRPr="581AAAFF">
              <w:rPr>
                <w:lang w:val="en-US"/>
              </w:rPr>
              <w:t xml:space="preserve"> Report </w:t>
            </w:r>
            <w:r w:rsidR="5DB11E81" w:rsidRPr="581AAAFF">
              <w:rPr>
                <w:lang w:val="en-US"/>
              </w:rPr>
              <w:t>1</w:t>
            </w:r>
          </w:p>
        </w:tc>
      </w:tr>
      <w:tr w:rsidR="00822499" w:rsidRPr="00822499" w14:paraId="47CB47B8" w14:textId="77777777" w:rsidTr="00155D79">
        <w:trPr>
          <w:trHeight w:val="369"/>
        </w:trPr>
        <w:tc>
          <w:tcPr>
            <w:tcW w:w="2823" w:type="dxa"/>
            <w:tcBorders>
              <w:bottom w:val="single" w:sz="4" w:space="0" w:color="000000" w:themeColor="text1"/>
            </w:tcBorders>
          </w:tcPr>
          <w:p w14:paraId="403F1EDF" w14:textId="77777777" w:rsidR="00822499" w:rsidRPr="00822499" w:rsidRDefault="00822499" w:rsidP="00822499">
            <w:pPr>
              <w:pStyle w:val="Heading1"/>
              <w:rPr>
                <w:lang w:val="en-US"/>
              </w:rPr>
            </w:pPr>
            <w:r w:rsidRPr="00822499">
              <w:rPr>
                <w:lang w:val="en-US"/>
              </w:rPr>
              <w:t>DATE:</w:t>
            </w:r>
          </w:p>
        </w:tc>
        <w:tc>
          <w:tcPr>
            <w:tcW w:w="7311" w:type="dxa"/>
            <w:tcBorders>
              <w:bottom w:val="single" w:sz="4" w:space="0" w:color="000000" w:themeColor="text1"/>
            </w:tcBorders>
          </w:tcPr>
          <w:p w14:paraId="50903843" w14:textId="338F7CCA" w:rsidR="00822499" w:rsidRPr="00822499" w:rsidRDefault="4B347DCF" w:rsidP="581AAAFF">
            <w:pPr>
              <w:spacing w:line="259" w:lineRule="auto"/>
              <w:rPr>
                <w:rFonts w:eastAsia="Calibri"/>
                <w:szCs w:val="24"/>
                <w:lang w:val="en-US"/>
              </w:rPr>
            </w:pPr>
            <w:r w:rsidRPr="581AAAFF">
              <w:rPr>
                <w:lang w:val="en-US"/>
              </w:rPr>
              <w:t>June 24, 2021</w:t>
            </w:r>
          </w:p>
        </w:tc>
      </w:tr>
    </w:tbl>
    <w:p w14:paraId="2F7107F1" w14:textId="7FF8FEBD" w:rsidR="00822499" w:rsidRP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581AAAFF">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8FB7117" w14:textId="79F05C0E" w:rsidR="00822499" w:rsidRPr="00B51764" w:rsidRDefault="7F4B7348" w:rsidP="581AAAFF">
            <w:pPr>
              <w:keepNext/>
            </w:pPr>
            <w:r>
              <w:t xml:space="preserve">May was spent developing the year plan. We also met with the Directors of other services to align our values and possible events. </w:t>
            </w:r>
            <w:r w:rsidR="1FAAA768">
              <w:t>A draft of the year plan has been submitted</w:t>
            </w:r>
            <w:r w:rsidR="7D810819">
              <w:t xml:space="preserve"> to the VP Admin</w:t>
            </w:r>
            <w:r w:rsidR="1FAAA768">
              <w:t xml:space="preserve">. We intend to </w:t>
            </w:r>
            <w:r w:rsidR="0208D944">
              <w:t>incorporate</w:t>
            </w:r>
            <w:r w:rsidR="4C6F84D7">
              <w:t xml:space="preserve"> </w:t>
            </w:r>
            <w:r w:rsidR="1FAAA768">
              <w:t>feedback</w:t>
            </w:r>
            <w:r w:rsidR="4FB72965">
              <w:t xml:space="preserve"> and event ideas</w:t>
            </w:r>
            <w:r w:rsidR="1FAAA768">
              <w:t xml:space="preserve"> from the executive team </w:t>
            </w:r>
            <w:r w:rsidR="5ABD4C9F">
              <w:t>as</w:t>
            </w:r>
            <w:r w:rsidR="1FAAA768">
              <w:t xml:space="preserve"> changes to the year plan </w:t>
            </w:r>
            <w:r w:rsidR="31C884B5">
              <w:t>before the final version is due.</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581AAAFF">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6E2CE4B2" w:rsidR="00E102C4" w:rsidRPr="00B51764" w:rsidRDefault="1FAAA768" w:rsidP="581AAAFF">
            <w:pPr>
              <w:keepNext/>
            </w:pPr>
            <w:r>
              <w:t xml:space="preserve">The space is not open </w:t>
            </w:r>
            <w:r w:rsidR="35D4C05F">
              <w:t xml:space="preserve">over the summer </w:t>
            </w:r>
            <w:r>
              <w:t xml:space="preserve">but we are planning to host a summer drop-in group </w:t>
            </w:r>
            <w:r w:rsidR="306042CB">
              <w:t>over July and August</w:t>
            </w:r>
            <w:r>
              <w:t xml:space="preserve">. </w:t>
            </w:r>
            <w:r w:rsidR="412AE7DB">
              <w:t>However, Maccess had a peer support request through Instagram and Emunah was able to meet this need by holding a 1:1 peer support conversation over Discord.</w:t>
            </w:r>
          </w:p>
        </w:tc>
      </w:tr>
    </w:tbl>
    <w:p w14:paraId="0EAFA05D" w14:textId="77777777" w:rsidR="00822499" w:rsidRPr="0063690C" w:rsidRDefault="00822499" w:rsidP="00822499">
      <w:pPr>
        <w:pStyle w:val="Heading2"/>
      </w:pPr>
      <w:r w:rsidRPr="67388DAE">
        <w:t>Projects &amp; Events</w:t>
      </w:r>
    </w:p>
    <w:p w14:paraId="02A7C7B0" w14:textId="77777777" w:rsidR="00822499" w:rsidRDefault="00822499" w:rsidP="00822499">
      <w:pPr>
        <w:pStyle w:val="Heading3"/>
      </w:pPr>
      <w:r w:rsidRPr="009E7E0A">
        <w:t>Project 1</w:t>
      </w:r>
      <w:r>
        <w:t xml:space="preserve">: </w:t>
      </w:r>
    </w:p>
    <w:p w14:paraId="79A44B61" w14:textId="47398F6C" w:rsidR="00822499" w:rsidRPr="00CD5C95" w:rsidRDefault="1FAAA768" w:rsidP="00822499">
      <w:pPr>
        <w:keepNext/>
      </w:pPr>
      <w:r>
        <w:t xml:space="preserve">Project Status: </w:t>
      </w:r>
      <w:r w:rsidR="364AB967">
        <w:t>In progress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0088B93F" w:rsidR="00822499" w:rsidRPr="009E7E0A" w:rsidRDefault="00822499" w:rsidP="00250F42">
            <w:pPr>
              <w:keepNext/>
            </w:pPr>
            <w:r>
              <w:t xml:space="preserve">General Information: </w:t>
            </w:r>
            <w:r w:rsidR="2C492BB4">
              <w:t>Executive Team hiring and onboarding</w:t>
            </w:r>
          </w:p>
        </w:tc>
      </w:tr>
      <w:tr w:rsidR="00822499" w14:paraId="1CE3BFD7" w14:textId="77777777" w:rsidTr="581AAAF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6360B6EE" w:rsidR="00155D79" w:rsidRPr="00155D79" w:rsidRDefault="2C492BB4" w:rsidP="00DA7543">
            <w:pPr>
              <w:keepNext/>
              <w:rPr>
                <w:rFonts w:eastAsia="Calibri" w:cs="Arial"/>
              </w:rPr>
            </w:pPr>
            <w:r w:rsidRPr="581AAAFF">
              <w:rPr>
                <w:rFonts w:eastAsia="Calibri" w:cs="Arial"/>
              </w:rPr>
              <w:t xml:space="preserve">We have just hired </w:t>
            </w:r>
            <w:r w:rsidR="2B71BB51" w:rsidRPr="581AAAFF">
              <w:rPr>
                <w:rFonts w:eastAsia="Calibri" w:cs="Arial"/>
              </w:rPr>
              <w:t xml:space="preserve">the eight members of our </w:t>
            </w:r>
            <w:r w:rsidR="0C1FD06F" w:rsidRPr="581AAAFF">
              <w:rPr>
                <w:rFonts w:eastAsia="Calibri" w:cs="Arial"/>
              </w:rPr>
              <w:t>executive</w:t>
            </w:r>
            <w:r w:rsidRPr="581AAAFF">
              <w:rPr>
                <w:rFonts w:eastAsia="Calibri" w:cs="Arial"/>
              </w:rPr>
              <w:t xml:space="preserve"> team. We collected applications, reviewed them, offered interviews, and gave offers to join the team. We have had our first executive team and are midway through conducting </w:t>
            </w:r>
            <w:r w:rsidR="2FBA673C" w:rsidRPr="581AAAFF">
              <w:rPr>
                <w:rFonts w:eastAsia="Calibri" w:cs="Arial"/>
              </w:rPr>
              <w:t>1:1 meetings with each executive member to determine strengths, interests, and access needs.</w:t>
            </w:r>
            <w:r w:rsidR="1901670D" w:rsidRPr="581AAAFF">
              <w:rPr>
                <w:rFonts w:eastAsia="Calibri" w:cs="Arial"/>
              </w:rPr>
              <w:t xml:space="preserve"> We are also meeting with both members of any roles where two executives are hired (Social and Political Advocacy, Training and Development).</w:t>
            </w:r>
            <w:r w:rsidR="2FBA673C" w:rsidRPr="581AAAFF">
              <w:rPr>
                <w:rFonts w:eastAsia="Calibri" w:cs="Arial"/>
              </w:rPr>
              <w:t xml:space="preserve"> We </w:t>
            </w:r>
            <w:r w:rsidR="5BEEE0A2" w:rsidRPr="581AAAFF">
              <w:rPr>
                <w:rFonts w:eastAsia="Calibri" w:cs="Arial"/>
              </w:rPr>
              <w:t xml:space="preserve">have begun </w:t>
            </w:r>
            <w:r w:rsidR="2FBA673C" w:rsidRPr="581AAAFF">
              <w:rPr>
                <w:rFonts w:eastAsia="Calibri" w:cs="Arial"/>
              </w:rPr>
              <w:t xml:space="preserve">developing executive team training to be delivered in July. </w:t>
            </w:r>
            <w:r w:rsidR="1FAAA768" w:rsidRPr="581AAAFF">
              <w:rPr>
                <w:rFonts w:eastAsia="Calibri" w:cs="Arial"/>
              </w:rPr>
              <w:t>Looking at our team, we excited to begin community building and planning for the year ahead!</w:t>
            </w:r>
          </w:p>
        </w:tc>
      </w:tr>
    </w:tbl>
    <w:p w14:paraId="6FD92C05" w14:textId="77777777" w:rsidR="00822499" w:rsidRDefault="00822499" w:rsidP="00822499">
      <w:pPr>
        <w:keepNext/>
        <w:rPr>
          <w:lang w:val="en-US"/>
        </w:rPr>
      </w:pPr>
    </w:p>
    <w:p w14:paraId="797ABA38" w14:textId="77777777" w:rsidR="00822499" w:rsidRDefault="00822499" w:rsidP="00822499">
      <w:pPr>
        <w:pStyle w:val="Heading3"/>
        <w:rPr>
          <w:rStyle w:val="Heading3Char"/>
        </w:rPr>
      </w:pPr>
      <w:r w:rsidRPr="009E7E0A">
        <w:rPr>
          <w:rStyle w:val="Heading3Char"/>
        </w:rPr>
        <w:t>Project 2</w:t>
      </w:r>
      <w:r>
        <w:rPr>
          <w:rStyle w:val="Heading3Char"/>
        </w:rPr>
        <w:t xml:space="preserve">: </w:t>
      </w:r>
    </w:p>
    <w:p w14:paraId="7446E0AA" w14:textId="681B0F53" w:rsidR="00822499" w:rsidRPr="00CD5C95" w:rsidRDefault="1FAAA768" w:rsidP="00822499">
      <w:pPr>
        <w:keepNext/>
      </w:pPr>
      <w:r>
        <w:t xml:space="preserve">Project Status: </w:t>
      </w:r>
      <w:r w:rsidR="5F9F4169">
        <w:t>In progress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65FD2AC3" w:rsidR="00822499" w:rsidRPr="009E7E0A" w:rsidRDefault="5F9F4169" w:rsidP="00250F42">
            <w:pPr>
              <w:keepNext/>
            </w:pPr>
            <w:r>
              <w:t>Building relationships with other services</w:t>
            </w:r>
          </w:p>
        </w:tc>
      </w:tr>
      <w:tr w:rsidR="00822499" w14:paraId="3512FD7E" w14:textId="77777777" w:rsidTr="581AAAF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161D1B7D" w:rsidR="00822499" w:rsidRPr="0058514E" w:rsidRDefault="5F9F4169" w:rsidP="581AAAFF">
            <w:pPr>
              <w:keepNext/>
              <w:rPr>
                <w:rFonts w:eastAsia="Calibri"/>
                <w:szCs w:val="24"/>
              </w:rPr>
            </w:pPr>
            <w:r w:rsidRPr="581AAAFF">
              <w:rPr>
                <w:rFonts w:eastAsia="Calibri" w:cs="Arial"/>
              </w:rPr>
              <w:t>Emunah has spent time building relationships with the Directors of the other peer support services (PCC, SHEC, WGEN, Diversity Services). This enables the services to collectivize concerns and utilize our strengths across services. It also enables us to align our goals and visions with one another and sets us up well to host collaborative events throughout the year. This has gone well with the services meeting three times thusfar and beginning a conversation thread where we offer each other support, assistance, training opportunities, and resources.</w:t>
            </w:r>
          </w:p>
        </w:tc>
      </w:tr>
    </w:tbl>
    <w:p w14:paraId="0DCBB97A" w14:textId="69683ECB" w:rsidR="00822499" w:rsidRDefault="00822499" w:rsidP="00822499">
      <w:pPr>
        <w:keepNext/>
        <w:rPr>
          <w:lang w:val="en-US"/>
        </w:rPr>
      </w:pPr>
    </w:p>
    <w:p w14:paraId="5B9728B4" w14:textId="77777777" w:rsidR="00822499" w:rsidRDefault="00822499" w:rsidP="00822499">
      <w:pPr>
        <w:pStyle w:val="Heading3"/>
        <w:rPr>
          <w:rStyle w:val="Heading3Char"/>
        </w:rPr>
      </w:pPr>
      <w:r w:rsidRPr="009E7E0A">
        <w:rPr>
          <w:rStyle w:val="Heading3Char"/>
        </w:rPr>
        <w:t>Project 3</w:t>
      </w:r>
      <w:r>
        <w:rPr>
          <w:rStyle w:val="Heading3Char"/>
        </w:rPr>
        <w:t xml:space="preserve">: </w:t>
      </w:r>
    </w:p>
    <w:p w14:paraId="510161BF" w14:textId="754BC939" w:rsidR="00822499" w:rsidRDefault="00822499" w:rsidP="00822499">
      <w:pPr>
        <w:keepNext/>
      </w:pPr>
      <w:r>
        <w:t xml:space="preserve">Project Status: </w:t>
      </w:r>
      <w:r w:rsidR="059388CC">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0E5DC7" w:rsidRPr="009E7E0A" w14:paraId="2FAB9665" w14:textId="77777777" w:rsidTr="00D63196">
        <w:trPr>
          <w:cnfStyle w:val="100000000000" w:firstRow="1" w:lastRow="0" w:firstColumn="0" w:lastColumn="0" w:oddVBand="0" w:evenVBand="0" w:oddHBand="0" w:evenHBand="0" w:firstRowFirstColumn="0" w:firstRowLastColumn="0" w:lastRowFirstColumn="0" w:lastRowLastColumn="0"/>
          <w:cantSplit/>
        </w:trPr>
        <w:tc>
          <w:tcPr>
            <w:tcW w:w="5000" w:type="pct"/>
          </w:tcPr>
          <w:p w14:paraId="6E46DD7A" w14:textId="513F1ADF" w:rsidR="000E5DC7" w:rsidRPr="009E7E0A" w:rsidRDefault="000E5DC7" w:rsidP="00D63196">
            <w:pPr>
              <w:keepNext/>
            </w:pPr>
            <w:r>
              <w:t>Summer drop-in group</w:t>
            </w:r>
          </w:p>
        </w:tc>
      </w:tr>
      <w:tr w:rsidR="000E5DC7" w:rsidRPr="0058514E" w14:paraId="208F4C10" w14:textId="77777777" w:rsidTr="00D63196">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4B5767B" w14:textId="79F879F2" w:rsidR="000E5DC7" w:rsidRPr="0058514E" w:rsidRDefault="000E5DC7" w:rsidP="00D63196">
            <w:pPr>
              <w:keepNext/>
              <w:rPr>
                <w:rFonts w:eastAsia="Calibri"/>
                <w:szCs w:val="24"/>
              </w:rPr>
            </w:pPr>
            <w:r w:rsidRPr="581AAAFF">
              <w:rPr>
                <w:rFonts w:eastAsia="Calibri" w:cs="Arial"/>
              </w:rPr>
              <w:t>The Maccess community is experiencing increased levels of isolation over the summer given the continuity of COVID-19 and the lack of disability community that is available during the year. We have heard multiple students express that this isolation has been difficult lately. We hope to run a weekly 1-2 hour drop-in group to help community members cope with isolation, running through July and August. We introduced this idea to the executive team and will be getting advertising material from the Underground and coordinating logistics in the upcoming weeks.</w:t>
            </w:r>
          </w:p>
        </w:tc>
      </w:tr>
    </w:tbl>
    <w:p w14:paraId="56EE64EC" w14:textId="77777777" w:rsidR="000E5DC7" w:rsidRDefault="000E5DC7" w:rsidP="00822499">
      <w:pPr>
        <w:keepNext/>
      </w:pPr>
    </w:p>
    <w:p w14:paraId="27A84664" w14:textId="76C4B0DC" w:rsidR="00822499" w:rsidRDefault="00822499" w:rsidP="00822499">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581AAAF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74535BBA" w:rsidR="00822499" w:rsidRPr="0058514E" w:rsidRDefault="4EB9704B" w:rsidP="581AAAFF">
            <w:pPr>
              <w:keepNext/>
              <w:rPr>
                <w:rFonts w:eastAsia="Calibri"/>
                <w:szCs w:val="24"/>
              </w:rPr>
            </w:pPr>
            <w:r w:rsidRPr="581AAAFF">
              <w:rPr>
                <w:rFonts w:eastAsia="Calibri"/>
                <w:szCs w:val="24"/>
              </w:rPr>
              <w:t xml:space="preserve">We have advertised for executive team positions, leading to many applications coming in. We have also received engagement on Instagram story posts throughout the month. </w:t>
            </w:r>
            <w:r w:rsidR="304516BD" w:rsidRPr="581AAAFF">
              <w:rPr>
                <w:rFonts w:eastAsia="Calibri"/>
                <w:szCs w:val="24"/>
              </w:rPr>
              <w:t>Now that we have a promotions executive, we hope to better utilize our social media accounts.</w:t>
            </w:r>
            <w:r w:rsidR="1FAAA768" w:rsidRPr="581AAAFF">
              <w:rPr>
                <w:rFonts w:eastAsia="Calibri" w:cs="Arial"/>
              </w:rPr>
              <w:t xml:space="preserve"> </w:t>
            </w:r>
          </w:p>
        </w:tc>
      </w:tr>
    </w:tbl>
    <w:p w14:paraId="5DF7110B" w14:textId="77777777" w:rsidR="00822499" w:rsidRPr="004C708B" w:rsidRDefault="00822499" w:rsidP="00822499">
      <w:pPr>
        <w:keepNext/>
        <w:rPr>
          <w:lang w:val="en-US"/>
        </w:rPr>
      </w:pPr>
      <w:bookmarkStart w:id="3" w:name="_Toc63889854"/>
    </w:p>
    <w:p w14:paraId="6A55BCB8" w14:textId="77777777" w:rsidR="00822499" w:rsidRPr="009E7E0A" w:rsidRDefault="00822499" w:rsidP="00822499">
      <w:pPr>
        <w:pStyle w:val="Heading2"/>
      </w:pPr>
      <w:r w:rsidRPr="009E7E0A">
        <w:t>Promotional Materials</w:t>
      </w:r>
    </w:p>
    <w:p w14:paraId="7635C3FE" w14:textId="77777777" w:rsidR="00822499" w:rsidRPr="0063690C" w:rsidRDefault="00822499" w:rsidP="00822499">
      <w:pPr>
        <w:keepNext/>
        <w:rPr>
          <w:lang w:val="en-US"/>
        </w:rPr>
      </w:pPr>
    </w:p>
    <w:p w14:paraId="07ACEFB9" w14:textId="77777777" w:rsidR="00822499" w:rsidRPr="00AF48C1" w:rsidRDefault="00822499" w:rsidP="00822499">
      <w:pPr>
        <w:pStyle w:val="Heading2"/>
      </w:pPr>
      <w:r w:rsidRPr="00AF48C1">
        <w:rPr>
          <w:rStyle w:val="eop"/>
        </w:rPr>
        <w:t xml:space="preserve">Social Media </w:t>
      </w:r>
      <w:r w:rsidRPr="00AF48C1">
        <w:t>Engagement</w:t>
      </w:r>
      <w:bookmarkEnd w:id="3"/>
      <w:r w:rsidRPr="00AF48C1">
        <w:rPr>
          <w:rStyle w:val="eop"/>
        </w:rPr>
        <w:t xml:space="preserve"> </w:t>
      </w:r>
    </w:p>
    <w:p w14:paraId="107536D8" w14:textId="77777777" w:rsidR="00822499" w:rsidRDefault="00822499" w:rsidP="00822499">
      <w:pPr>
        <w:pStyle w:val="Heading3"/>
      </w:pPr>
      <w:bookmarkStart w:id="4" w:name="_Toc63889855"/>
      <w:r w:rsidRPr="009E7E0A">
        <w:t>Instagram (Last 30 Days)</w:t>
      </w:r>
      <w:bookmarkStart w:id="5" w:name="Title_Instagram_Insights_Chart"/>
      <w:bookmarkEnd w:id="4"/>
      <w:bookmarkEnd w:id="5"/>
    </w:p>
    <w:p w14:paraId="7BC5BD81" w14:textId="77777777" w:rsidR="00822499" w:rsidRPr="009E571F" w:rsidRDefault="00822499" w:rsidP="00822499">
      <w:pPr>
        <w:pStyle w:val="Caption"/>
        <w:keepNext/>
        <w:rPr>
          <w:rFonts w:cs="Helvetica"/>
        </w:rPr>
      </w:pPr>
      <w:r>
        <w:t xml:space="preserve">Table </w:t>
      </w:r>
      <w:fldSimple w:instr=" SEQ Table \* ARABIC ">
        <w:r w:rsidRPr="581AAAFF">
          <w:rPr>
            <w:noProof/>
          </w:rPr>
          <w:t>1</w:t>
        </w:r>
      </w:fldSimple>
      <w:r>
        <w:t>: Instagram Engagement Insights</w:t>
      </w:r>
    </w:p>
    <w:p w14:paraId="1CC092C0" w14:textId="08501320" w:rsidR="5D7EDE56" w:rsidRDefault="5D7EDE56" w:rsidP="581AAAFF">
      <w:pPr>
        <w:jc w:val="center"/>
        <w:rPr>
          <w:rFonts w:eastAsia="Calibri"/>
          <w:szCs w:val="24"/>
        </w:rPr>
      </w:pPr>
      <w:r w:rsidRPr="581AAAFF">
        <w:rPr>
          <w:rFonts w:eastAsia="Calibri"/>
          <w:szCs w:val="24"/>
        </w:rPr>
        <w:lastRenderedPageBreak/>
        <w:t xml:space="preserve"> </w:t>
      </w:r>
      <w:r>
        <w:rPr>
          <w:noProof/>
        </w:rPr>
        <w:drawing>
          <wp:inline distT="0" distB="0" distL="0" distR="0" wp14:anchorId="0F85EE5F" wp14:editId="268CA975">
            <wp:extent cx="2143125" cy="3714750"/>
            <wp:effectExtent l="0" t="0" r="9525" b="0"/>
            <wp:docPr id="1761878606" name="Picture 176187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3714750"/>
                    </a:xfrm>
                    <a:prstGeom prst="rect">
                      <a:avLst/>
                    </a:prstGeom>
                  </pic:spPr>
                </pic:pic>
              </a:graphicData>
            </a:graphic>
          </wp:inline>
        </w:drawing>
      </w:r>
      <w:r w:rsidR="00F320F1" w:rsidRPr="581AAAFF">
        <w:rPr>
          <w:rFonts w:eastAsia="Calibri"/>
          <w:szCs w:val="24"/>
        </w:rPr>
        <w:t xml:space="preserve">                    </w:t>
      </w:r>
      <w:r>
        <w:rPr>
          <w:noProof/>
        </w:rPr>
        <w:drawing>
          <wp:inline distT="0" distB="0" distL="0" distR="0" wp14:anchorId="7D70C204" wp14:editId="204B3AD3">
            <wp:extent cx="2143125" cy="3733800"/>
            <wp:effectExtent l="0" t="0" r="9525" b="0"/>
            <wp:docPr id="692137013" name="Picture 69213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3733800"/>
                    </a:xfrm>
                    <a:prstGeom prst="rect">
                      <a:avLst/>
                    </a:prstGeom>
                  </pic:spPr>
                </pic:pic>
              </a:graphicData>
            </a:graphic>
          </wp:inline>
        </w:drawing>
      </w:r>
      <w:r w:rsidRPr="581AAAFF">
        <w:rPr>
          <w:rFonts w:eastAsia="Calibri"/>
          <w:szCs w:val="24"/>
        </w:rPr>
        <w:t xml:space="preserve">   </w:t>
      </w:r>
      <w:r w:rsidR="00822499" w:rsidRPr="581AAAFF">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rsidR="00822499" w:rsidRPr="581AAAFF">
        <w:fldChar w:fldCharType="separate"/>
      </w:r>
    </w:p>
    <w:p w14:paraId="2DFBD285" w14:textId="77777777" w:rsidR="00822499" w:rsidRPr="00AC68EA" w:rsidRDefault="00822499" w:rsidP="00822499">
      <w:pPr>
        <w:keepNext/>
        <w:rPr>
          <w:rFonts w:cs="Helvetica"/>
          <w:lang w:val="en-US"/>
        </w:rPr>
      </w:pPr>
      <w:r w:rsidRPr="581AAAFF">
        <w:rPr>
          <w:rFonts w:cs="Helvetica"/>
          <w:lang w:val="en-US"/>
        </w:rPr>
        <w:fldChar w:fldCharType="end"/>
      </w:r>
    </w:p>
    <w:p w14:paraId="30C81561" w14:textId="77777777" w:rsidR="00822499" w:rsidRPr="003975B8" w:rsidRDefault="00822499" w:rsidP="00822499">
      <w:pPr>
        <w:pStyle w:val="Heading3"/>
      </w:pPr>
      <w:bookmarkStart w:id="6" w:name="_Toc63889856"/>
      <w:r w:rsidRPr="003975B8">
        <w:rPr>
          <w:rStyle w:val="eop"/>
        </w:rPr>
        <w:t>Twitter (Previous Month)</w:t>
      </w:r>
      <w:bookmarkEnd w:id="6"/>
    </w:p>
    <w:p w14:paraId="06E8F4A5" w14:textId="77777777" w:rsidR="00822499" w:rsidRPr="00FA228F" w:rsidRDefault="00822499" w:rsidP="581AAAFF">
      <w:pPr>
        <w:pStyle w:val="Caption"/>
        <w:keepNext/>
        <w:rPr>
          <w:rFonts w:cs="Helvetica"/>
          <w:sz w:val="32"/>
          <w:szCs w:val="32"/>
        </w:rPr>
      </w:pPr>
      <w:r>
        <w:t xml:space="preserve">Table </w:t>
      </w:r>
      <w:r w:rsidRPr="581AAAFF">
        <w:fldChar w:fldCharType="begin"/>
      </w:r>
      <w:r>
        <w:instrText xml:space="preserve"> SEQ Table \* ARABIC </w:instrText>
      </w:r>
      <w:r w:rsidRPr="581AAAFF">
        <w:fldChar w:fldCharType="separate"/>
      </w:r>
      <w:r w:rsidRPr="581AAAFF">
        <w:rPr>
          <w:noProof/>
        </w:rPr>
        <w:t>2</w:t>
      </w:r>
      <w:r w:rsidRPr="581AAAFF">
        <w:rPr>
          <w:noProof/>
        </w:rPr>
        <w:fldChar w:fldCharType="end"/>
      </w:r>
      <w:r>
        <w:t>: Twitter Engagement Insights</w:t>
      </w:r>
    </w:p>
    <w:p w14:paraId="1A92572C" w14:textId="1ABC7201" w:rsidR="68CFF44E" w:rsidRDefault="68CFF44E" w:rsidP="581AAAFF">
      <w:pPr>
        <w:jc w:val="center"/>
      </w:pPr>
      <w:r>
        <w:rPr>
          <w:noProof/>
        </w:rPr>
        <w:drawing>
          <wp:inline distT="0" distB="0" distL="0" distR="0" wp14:anchorId="2EB70638" wp14:editId="17244E31">
            <wp:extent cx="4572000" cy="1409700"/>
            <wp:effectExtent l="0" t="0" r="0" b="0"/>
            <wp:docPr id="158000022" name="Picture 1580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409700"/>
                    </a:xfrm>
                    <a:prstGeom prst="rect">
                      <a:avLst/>
                    </a:prstGeom>
                  </pic:spPr>
                </pic:pic>
              </a:graphicData>
            </a:graphic>
          </wp:inline>
        </w:drawing>
      </w:r>
    </w:p>
    <w:p w14:paraId="4410C23D" w14:textId="703D8715" w:rsidR="581AAAFF" w:rsidRDefault="00822499" w:rsidP="581AAAFF">
      <w:pPr>
        <w:rPr>
          <w:rFonts w:eastAsia="Calibri"/>
          <w:szCs w:val="24"/>
        </w:rPr>
      </w:pPr>
      <w:r>
        <w:rPr>
          <w:rFonts w:eastAsiaTheme="majorEastAsia" w:cs="Helvetica"/>
          <w:b/>
          <w:bCs/>
          <w:color w:val="000000" w:themeColor="text1"/>
          <w:sz w:val="32"/>
          <w:szCs w:val="32"/>
        </w:rPr>
        <w:fldChar w:fldCharType="begin"/>
      </w:r>
      <w:r w:rsidR="581AAAFF" w:rsidRPr="581AAAFF">
        <w:rPr>
          <w:rFonts w:cs="Helvetica"/>
        </w:rPr>
        <w:instrText xml:space="preserve"> LINK Excel.Sheet.12 "https://mcmastersu-my.sharepoint.com/personal/vpadmin_msu_mcmaster_ca/Documents/Graeme Noble VP Admin 20-21/Document Management/Templates/Master Service Spreadsheet.xlsx" "Social Media Tracker!R8C2:R13C7" \a \f 4 \h  \* MERGEFORMAT </w:instrText>
      </w:r>
      <w:r>
        <w:rPr>
          <w:rFonts w:cs="Helvetica"/>
        </w:rPr>
        <w:fldChar w:fldCharType="separate"/>
      </w:r>
    </w:p>
    <w:p w14:paraId="339FCB4E" w14:textId="77777777" w:rsidR="00822499" w:rsidRPr="00090B3B" w:rsidRDefault="00822499" w:rsidP="00822499">
      <w:pPr>
        <w:keepNext/>
      </w:pPr>
      <w:r>
        <w:rPr>
          <w:rFonts w:cs="Helvetica"/>
        </w:rPr>
        <w:lastRenderedPageBreak/>
        <w:fldChar w:fldCharType="end"/>
      </w:r>
    </w:p>
    <w:p w14:paraId="14474BE0" w14:textId="77777777" w:rsidR="00822499" w:rsidRDefault="00822499" w:rsidP="00822499">
      <w:pPr>
        <w:pStyle w:val="Heading3"/>
      </w:pPr>
      <w:bookmarkStart w:id="7" w:name="_Toc63889857"/>
      <w:r w:rsidRPr="009E7E0A">
        <w:rPr>
          <w:lang w:eastAsia="en-CA"/>
        </w:rPr>
        <w:t>Facebook (Last 28 Days)</w:t>
      </w:r>
      <w:bookmarkStart w:id="8" w:name="Title_Facebook_Insights_Chart"/>
      <w:bookmarkEnd w:id="7"/>
      <w:bookmarkEnd w:id="8"/>
    </w:p>
    <w:p w14:paraId="0E36905E" w14:textId="77777777" w:rsidR="00822499" w:rsidRPr="00FA228F" w:rsidRDefault="00822499" w:rsidP="00822499">
      <w:pPr>
        <w:pStyle w:val="Caption"/>
        <w:keepNext/>
      </w:pPr>
      <w:r>
        <w:t xml:space="preserve">Table </w:t>
      </w:r>
      <w:r w:rsidRPr="581AAAFF">
        <w:fldChar w:fldCharType="begin"/>
      </w:r>
      <w:r>
        <w:instrText xml:space="preserve"> SEQ Table \* ARABIC </w:instrText>
      </w:r>
      <w:r w:rsidRPr="581AAAFF">
        <w:fldChar w:fldCharType="separate"/>
      </w:r>
      <w:r w:rsidRPr="581AAAFF">
        <w:rPr>
          <w:noProof/>
        </w:rPr>
        <w:t>3</w:t>
      </w:r>
      <w:r w:rsidRPr="581AAAFF">
        <w:rPr>
          <w:noProof/>
        </w:rPr>
        <w:fldChar w:fldCharType="end"/>
      </w:r>
      <w:r>
        <w:t>: Facebook Engagement Insights</w:t>
      </w:r>
    </w:p>
    <w:p w14:paraId="12CB19AF" w14:textId="689B7232" w:rsidR="0090F040" w:rsidRDefault="0090F040" w:rsidP="581AAAFF">
      <w:pPr>
        <w:jc w:val="center"/>
        <w:rPr>
          <w:rFonts w:eastAsia="Calibri"/>
          <w:szCs w:val="24"/>
        </w:rPr>
      </w:pPr>
      <w:r>
        <w:rPr>
          <w:noProof/>
        </w:rPr>
        <w:drawing>
          <wp:inline distT="0" distB="0" distL="0" distR="0" wp14:anchorId="6F013BFA" wp14:editId="6D1AAC7D">
            <wp:extent cx="4572000" cy="1933575"/>
            <wp:effectExtent l="0" t="0" r="0" b="0"/>
            <wp:docPr id="2028361770" name="Picture 202836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1933575"/>
                    </a:xfrm>
                    <a:prstGeom prst="rect">
                      <a:avLst/>
                    </a:prstGeom>
                  </pic:spPr>
                </pic:pic>
              </a:graphicData>
            </a:graphic>
          </wp:inline>
        </w:drawing>
      </w:r>
      <w:r w:rsidR="00822499">
        <w:rPr>
          <w:rFonts w:eastAsiaTheme="majorEastAsia" w:cstheme="majorBidi"/>
          <w:b/>
          <w:bCs/>
          <w:color w:val="000000" w:themeColor="text1"/>
          <w:sz w:val="32"/>
          <w:szCs w:val="32"/>
          <w:lang w:eastAsia="en-CA"/>
        </w:rPr>
        <w:fldChar w:fldCharType="begin"/>
      </w:r>
      <w:r w:rsidRPr="581AAAFF">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sidR="00822499">
        <w:rPr>
          <w:lang w:eastAsia="en-CA"/>
        </w:rPr>
        <w:fldChar w:fldCharType="separate"/>
      </w:r>
    </w:p>
    <w:p w14:paraId="3D308842" w14:textId="187AC1EF" w:rsidR="00822499" w:rsidRDefault="00822499" w:rsidP="00822499">
      <w:pPr>
        <w:keepNext/>
        <w:rPr>
          <w:lang w:eastAsia="en-CA"/>
        </w:rPr>
      </w:pPr>
      <w:r>
        <w:rPr>
          <w:lang w:eastAsia="en-CA"/>
        </w:rPr>
        <w:fldChar w:fldCharType="end"/>
      </w:r>
    </w:p>
    <w:p w14:paraId="09E81A35" w14:textId="77777777" w:rsidR="00822499" w:rsidRDefault="00822499" w:rsidP="00822499">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581AAAF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D4FB140" w14:textId="59B97579" w:rsidR="00822499" w:rsidRPr="0058514E" w:rsidRDefault="6A351D95" w:rsidP="581AAAFF">
            <w:pPr>
              <w:keepNext/>
              <w:rPr>
                <w:rFonts w:eastAsia="Calibri" w:cs="Arial"/>
              </w:rPr>
            </w:pPr>
            <w:r w:rsidRPr="581AAAFF">
              <w:rPr>
                <w:rFonts w:eastAsia="Calibri" w:cs="Arial"/>
              </w:rPr>
              <w:t xml:space="preserve">As of yet, we have not spent any money from this years’ budget, although we did have to deal with a few remaining purchase orders from the last Director’s budget. We have spent time on </w:t>
            </w:r>
            <w:r w:rsidR="6449E083" w:rsidRPr="581AAAFF">
              <w:rPr>
                <w:rFonts w:eastAsia="Calibri" w:cs="Arial"/>
              </w:rPr>
              <w:t>finance</w:t>
            </w:r>
            <w:r w:rsidRPr="581AAAFF">
              <w:rPr>
                <w:rFonts w:eastAsia="Calibri" w:cs="Arial"/>
              </w:rPr>
              <w:t xml:space="preserve"> training and are mid-way through creating a budget plan for the year.</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6668BA6" w14:textId="3106913D" w:rsidR="6F9A8013" w:rsidRDefault="6F9A8013" w:rsidP="581AAAFF">
      <w:pPr>
        <w:rPr>
          <w:rFonts w:eastAsia="Calibri"/>
          <w:szCs w:val="24"/>
        </w:rPr>
      </w:pPr>
      <w:r w:rsidRPr="581AAAFF">
        <w:rPr>
          <w:rFonts w:eastAsia="Calibri"/>
          <w:szCs w:val="24"/>
        </w:rPr>
        <w:t>We have not yet finished our budget plan and have not yet spent any money.</w:t>
      </w:r>
      <w:r w:rsidR="00822499">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rsidR="00822499">
        <w:fldChar w:fldCharType="separate"/>
      </w:r>
    </w:p>
    <w:p w14:paraId="59270F95" w14:textId="77777777" w:rsidR="00822499" w:rsidRDefault="00822499" w:rsidP="00822499">
      <w:pPr>
        <w:keepNext/>
      </w:pPr>
      <w:r>
        <w:fldChar w:fldCharType="end"/>
      </w:r>
    </w:p>
    <w:p w14:paraId="4A8DB247" w14:textId="3FE0C354" w:rsidR="00822499" w:rsidRPr="00897E06" w:rsidRDefault="00822499" w:rsidP="00822499">
      <w:pPr>
        <w:pStyle w:val="Heading1"/>
        <w:rPr>
          <w:lang w:val="en-US"/>
        </w:rPr>
      </w:pPr>
      <w:r>
        <w:t>Executives and Volunteers</w:t>
      </w:r>
    </w:p>
    <w:tbl>
      <w:tblPr>
        <w:tblStyle w:val="ListTable3"/>
        <w:tblW w:w="9345" w:type="dxa"/>
        <w:tblLayout w:type="fixed"/>
        <w:tblLook w:val="0420" w:firstRow="1" w:lastRow="0" w:firstColumn="0" w:lastColumn="0" w:noHBand="0" w:noVBand="1"/>
      </w:tblPr>
      <w:tblGrid>
        <w:gridCol w:w="9345"/>
      </w:tblGrid>
      <w:tr w:rsidR="00822499" w14:paraId="4FDAD767" w14:textId="77777777" w:rsidTr="00DA7543">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DA7543">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198679FD" w14:textId="0B580F8A" w:rsidR="00822499" w:rsidRDefault="3AC6499A" w:rsidP="581AAAFF">
            <w:pPr>
              <w:spacing w:line="259" w:lineRule="auto"/>
              <w:rPr>
                <w:rFonts w:eastAsia="Helvetica" w:cs="Helvetica"/>
              </w:rPr>
            </w:pPr>
            <w:r w:rsidRPr="581AAAFF">
              <w:rPr>
                <w:rFonts w:eastAsia="Helvetica" w:cs="Helvetica"/>
              </w:rPr>
              <w:t xml:space="preserve">We have just hired our executive team and held our first team meeting. The execs seemed excited to meet each other and </w:t>
            </w:r>
            <w:r w:rsidR="5A1943E9" w:rsidRPr="581AAAFF">
              <w:rPr>
                <w:rFonts w:eastAsia="Helvetica" w:cs="Helvetica"/>
              </w:rPr>
              <w:t xml:space="preserve">get started working together. We are meeting with </w:t>
            </w:r>
            <w:r w:rsidR="05D18645" w:rsidRPr="581AAAFF">
              <w:rPr>
                <w:rFonts w:eastAsia="Helvetica" w:cs="Helvetica"/>
              </w:rPr>
              <w:t>each</w:t>
            </w:r>
            <w:r w:rsidR="5A1943E9" w:rsidRPr="581AAAFF">
              <w:rPr>
                <w:rFonts w:eastAsia="Helvetica" w:cs="Helvetica"/>
              </w:rPr>
              <w:t xml:space="preserve"> team member individually and folks seem glad to be part of Maccess.</w:t>
            </w:r>
          </w:p>
        </w:tc>
      </w:tr>
    </w:tbl>
    <w:p w14:paraId="3351E917" w14:textId="02F24962" w:rsidR="00822499" w:rsidRPr="00897E06" w:rsidRDefault="00822499" w:rsidP="00822499">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581AAAF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057B70A1" w:rsidR="00822499" w:rsidRPr="0058514E" w:rsidRDefault="71AA054F" w:rsidP="581AAAFF">
            <w:pPr>
              <w:keepNext/>
              <w:keepLines/>
              <w:rPr>
                <w:rFonts w:eastAsia="Calibri" w:cs="Arial"/>
                <w:b/>
                <w:bCs/>
              </w:rPr>
            </w:pPr>
            <w:r w:rsidRPr="581AAAFF">
              <w:rPr>
                <w:rFonts w:eastAsia="Calibri" w:cs="Arial"/>
              </w:rPr>
              <w:t xml:space="preserve">We are so pleased with our executive team – we feel that we hired people into roles that fit their talents and interests and who will work well with one another. </w:t>
            </w:r>
          </w:p>
        </w:tc>
      </w:tr>
    </w:tbl>
    <w:p w14:paraId="360B34EA" w14:textId="552F5BD0" w:rsidR="00822499" w:rsidRPr="00897E06" w:rsidRDefault="00822499" w:rsidP="00822499">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581AAAFF">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581AAAF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1658CE8E" w:rsidR="00822499" w:rsidRPr="0058514E" w:rsidRDefault="4F320CB9" w:rsidP="581AAAFF">
            <w:pPr>
              <w:keepNext/>
              <w:keepLines/>
              <w:rPr>
                <w:rFonts w:eastAsia="Calibri" w:cs="Arial"/>
              </w:rPr>
            </w:pPr>
            <w:r w:rsidRPr="581AAAFF">
              <w:rPr>
                <w:rFonts w:eastAsia="Calibri" w:cs="Arial"/>
              </w:rPr>
              <w:t>It has taken some time to settle into a working dynamic amongst the Director and Assistant Director, although we have set up a weekly check-in to ensure we are on the same page and have things to be wo</w:t>
            </w:r>
            <w:r w:rsidR="4F477631" w:rsidRPr="581AAAFF">
              <w:rPr>
                <w:rFonts w:eastAsia="Calibri" w:cs="Arial"/>
              </w:rPr>
              <w:t>rking on. We also struggled in creating the year plan as we are unsure of the ability to operate in person over the schoolyear.</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0C588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EC56" w14:textId="77777777" w:rsidR="00000000" w:rsidRDefault="000E5DC7">
      <w:r>
        <w:separator/>
      </w:r>
    </w:p>
  </w:endnote>
  <w:endnote w:type="continuationSeparator" w:id="0">
    <w:p w14:paraId="50E2AFFA" w14:textId="77777777" w:rsidR="00000000" w:rsidRDefault="000E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6623" w14:textId="77777777" w:rsidR="00000000" w:rsidRDefault="000E5DC7">
      <w:r>
        <w:separator/>
      </w:r>
    </w:p>
  </w:footnote>
  <w:footnote w:type="continuationSeparator" w:id="0">
    <w:p w14:paraId="4329E6B7" w14:textId="77777777" w:rsidR="00000000" w:rsidRDefault="000E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742BC"/>
    <w:multiLevelType w:val="hybridMultilevel"/>
    <w:tmpl w:val="E6ACE18E"/>
    <w:lvl w:ilvl="0" w:tplc="850CAC7C">
      <w:start w:val="1"/>
      <w:numFmt w:val="bullet"/>
      <w:lvlText w:val="-"/>
      <w:lvlJc w:val="left"/>
      <w:pPr>
        <w:ind w:left="720" w:hanging="360"/>
      </w:pPr>
      <w:rPr>
        <w:rFonts w:ascii="Calibri" w:hAnsi="Calibri" w:hint="default"/>
      </w:rPr>
    </w:lvl>
    <w:lvl w:ilvl="1" w:tplc="9A8A2482">
      <w:start w:val="1"/>
      <w:numFmt w:val="bullet"/>
      <w:lvlText w:val="o"/>
      <w:lvlJc w:val="left"/>
      <w:pPr>
        <w:ind w:left="1440" w:hanging="360"/>
      </w:pPr>
      <w:rPr>
        <w:rFonts w:ascii="Courier New" w:hAnsi="Courier New" w:hint="default"/>
      </w:rPr>
    </w:lvl>
    <w:lvl w:ilvl="2" w:tplc="D4E612BC">
      <w:start w:val="1"/>
      <w:numFmt w:val="bullet"/>
      <w:lvlText w:val=""/>
      <w:lvlJc w:val="left"/>
      <w:pPr>
        <w:ind w:left="2160" w:hanging="360"/>
      </w:pPr>
      <w:rPr>
        <w:rFonts w:ascii="Wingdings" w:hAnsi="Wingdings" w:hint="default"/>
      </w:rPr>
    </w:lvl>
    <w:lvl w:ilvl="3" w:tplc="311669EE">
      <w:start w:val="1"/>
      <w:numFmt w:val="bullet"/>
      <w:lvlText w:val=""/>
      <w:lvlJc w:val="left"/>
      <w:pPr>
        <w:ind w:left="2880" w:hanging="360"/>
      </w:pPr>
      <w:rPr>
        <w:rFonts w:ascii="Symbol" w:hAnsi="Symbol" w:hint="default"/>
      </w:rPr>
    </w:lvl>
    <w:lvl w:ilvl="4" w:tplc="60564820">
      <w:start w:val="1"/>
      <w:numFmt w:val="bullet"/>
      <w:lvlText w:val="o"/>
      <w:lvlJc w:val="left"/>
      <w:pPr>
        <w:ind w:left="3600" w:hanging="360"/>
      </w:pPr>
      <w:rPr>
        <w:rFonts w:ascii="Courier New" w:hAnsi="Courier New" w:hint="default"/>
      </w:rPr>
    </w:lvl>
    <w:lvl w:ilvl="5" w:tplc="4692D3F0">
      <w:start w:val="1"/>
      <w:numFmt w:val="bullet"/>
      <w:lvlText w:val=""/>
      <w:lvlJc w:val="left"/>
      <w:pPr>
        <w:ind w:left="4320" w:hanging="360"/>
      </w:pPr>
      <w:rPr>
        <w:rFonts w:ascii="Wingdings" w:hAnsi="Wingdings" w:hint="default"/>
      </w:rPr>
    </w:lvl>
    <w:lvl w:ilvl="6" w:tplc="27F2F8CC">
      <w:start w:val="1"/>
      <w:numFmt w:val="bullet"/>
      <w:lvlText w:val=""/>
      <w:lvlJc w:val="left"/>
      <w:pPr>
        <w:ind w:left="5040" w:hanging="360"/>
      </w:pPr>
      <w:rPr>
        <w:rFonts w:ascii="Symbol" w:hAnsi="Symbol" w:hint="default"/>
      </w:rPr>
    </w:lvl>
    <w:lvl w:ilvl="7" w:tplc="38126BCC">
      <w:start w:val="1"/>
      <w:numFmt w:val="bullet"/>
      <w:lvlText w:val="o"/>
      <w:lvlJc w:val="left"/>
      <w:pPr>
        <w:ind w:left="5760" w:hanging="360"/>
      </w:pPr>
      <w:rPr>
        <w:rFonts w:ascii="Courier New" w:hAnsi="Courier New" w:hint="default"/>
      </w:rPr>
    </w:lvl>
    <w:lvl w:ilvl="8" w:tplc="05222744">
      <w:start w:val="1"/>
      <w:numFmt w:val="bullet"/>
      <w:lvlText w:val=""/>
      <w:lvlJc w:val="left"/>
      <w:pPr>
        <w:ind w:left="6480" w:hanging="360"/>
      </w:pPr>
      <w:rPr>
        <w:rFonts w:ascii="Wingdings" w:hAnsi="Wingdings" w:hint="default"/>
      </w:rPr>
    </w:lvl>
  </w:abstractNum>
  <w:abstractNum w:abstractNumId="2" w15:restartNumberingAfterBreak="0">
    <w:nsid w:val="74DF5F5A"/>
    <w:multiLevelType w:val="hybridMultilevel"/>
    <w:tmpl w:val="78C23C6A"/>
    <w:lvl w:ilvl="0" w:tplc="1C66F0CC">
      <w:start w:val="1"/>
      <w:numFmt w:val="bullet"/>
      <w:lvlText w:val="-"/>
      <w:lvlJc w:val="left"/>
      <w:pPr>
        <w:ind w:left="720" w:hanging="360"/>
      </w:pPr>
      <w:rPr>
        <w:rFonts w:ascii="Calibri" w:hAnsi="Calibri" w:hint="default"/>
      </w:rPr>
    </w:lvl>
    <w:lvl w:ilvl="1" w:tplc="687E27F8">
      <w:start w:val="1"/>
      <w:numFmt w:val="bullet"/>
      <w:lvlText w:val="o"/>
      <w:lvlJc w:val="left"/>
      <w:pPr>
        <w:ind w:left="1440" w:hanging="360"/>
      </w:pPr>
      <w:rPr>
        <w:rFonts w:ascii="Courier New" w:hAnsi="Courier New" w:hint="default"/>
      </w:rPr>
    </w:lvl>
    <w:lvl w:ilvl="2" w:tplc="B0869D9C">
      <w:start w:val="1"/>
      <w:numFmt w:val="bullet"/>
      <w:lvlText w:val=""/>
      <w:lvlJc w:val="left"/>
      <w:pPr>
        <w:ind w:left="2160" w:hanging="360"/>
      </w:pPr>
      <w:rPr>
        <w:rFonts w:ascii="Wingdings" w:hAnsi="Wingdings" w:hint="default"/>
      </w:rPr>
    </w:lvl>
    <w:lvl w:ilvl="3" w:tplc="FC84F832">
      <w:start w:val="1"/>
      <w:numFmt w:val="bullet"/>
      <w:lvlText w:val=""/>
      <w:lvlJc w:val="left"/>
      <w:pPr>
        <w:ind w:left="2880" w:hanging="360"/>
      </w:pPr>
      <w:rPr>
        <w:rFonts w:ascii="Symbol" w:hAnsi="Symbol" w:hint="default"/>
      </w:rPr>
    </w:lvl>
    <w:lvl w:ilvl="4" w:tplc="29D673E6">
      <w:start w:val="1"/>
      <w:numFmt w:val="bullet"/>
      <w:lvlText w:val="o"/>
      <w:lvlJc w:val="left"/>
      <w:pPr>
        <w:ind w:left="3600" w:hanging="360"/>
      </w:pPr>
      <w:rPr>
        <w:rFonts w:ascii="Courier New" w:hAnsi="Courier New" w:hint="default"/>
      </w:rPr>
    </w:lvl>
    <w:lvl w:ilvl="5" w:tplc="AFA251D4">
      <w:start w:val="1"/>
      <w:numFmt w:val="bullet"/>
      <w:lvlText w:val=""/>
      <w:lvlJc w:val="left"/>
      <w:pPr>
        <w:ind w:left="4320" w:hanging="360"/>
      </w:pPr>
      <w:rPr>
        <w:rFonts w:ascii="Wingdings" w:hAnsi="Wingdings" w:hint="default"/>
      </w:rPr>
    </w:lvl>
    <w:lvl w:ilvl="6" w:tplc="9F24AD62">
      <w:start w:val="1"/>
      <w:numFmt w:val="bullet"/>
      <w:lvlText w:val=""/>
      <w:lvlJc w:val="left"/>
      <w:pPr>
        <w:ind w:left="5040" w:hanging="360"/>
      </w:pPr>
      <w:rPr>
        <w:rFonts w:ascii="Symbol" w:hAnsi="Symbol" w:hint="default"/>
      </w:rPr>
    </w:lvl>
    <w:lvl w:ilvl="7" w:tplc="3364FA6E">
      <w:start w:val="1"/>
      <w:numFmt w:val="bullet"/>
      <w:lvlText w:val="o"/>
      <w:lvlJc w:val="left"/>
      <w:pPr>
        <w:ind w:left="5760" w:hanging="360"/>
      </w:pPr>
      <w:rPr>
        <w:rFonts w:ascii="Courier New" w:hAnsi="Courier New" w:hint="default"/>
      </w:rPr>
    </w:lvl>
    <w:lvl w:ilvl="8" w:tplc="E884D1D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D24C1"/>
    <w:rsid w:val="000E5DC7"/>
    <w:rsid w:val="00155D79"/>
    <w:rsid w:val="0021215D"/>
    <w:rsid w:val="00510E5B"/>
    <w:rsid w:val="00772D12"/>
    <w:rsid w:val="00822499"/>
    <w:rsid w:val="00832913"/>
    <w:rsid w:val="00902E4B"/>
    <w:rsid w:val="0090319C"/>
    <w:rsid w:val="0090F040"/>
    <w:rsid w:val="009C6F03"/>
    <w:rsid w:val="00B039EA"/>
    <w:rsid w:val="00D21E8A"/>
    <w:rsid w:val="00DA7543"/>
    <w:rsid w:val="00E102C4"/>
    <w:rsid w:val="00F320F1"/>
    <w:rsid w:val="0208D944"/>
    <w:rsid w:val="032E6843"/>
    <w:rsid w:val="041A3DB0"/>
    <w:rsid w:val="047C1499"/>
    <w:rsid w:val="053C91BC"/>
    <w:rsid w:val="059388CC"/>
    <w:rsid w:val="05D18645"/>
    <w:rsid w:val="09AD862A"/>
    <w:rsid w:val="0C1FD06F"/>
    <w:rsid w:val="0C50DE5E"/>
    <w:rsid w:val="0ED6060C"/>
    <w:rsid w:val="105FF5E3"/>
    <w:rsid w:val="15C72573"/>
    <w:rsid w:val="164467A6"/>
    <w:rsid w:val="16F48A83"/>
    <w:rsid w:val="17E05FF0"/>
    <w:rsid w:val="1901670D"/>
    <w:rsid w:val="196307F4"/>
    <w:rsid w:val="1B565E73"/>
    <w:rsid w:val="1BD9769B"/>
    <w:rsid w:val="1C9AA8B6"/>
    <w:rsid w:val="1DA34198"/>
    <w:rsid w:val="1EBDBD53"/>
    <w:rsid w:val="1F61D94A"/>
    <w:rsid w:val="1FAAA768"/>
    <w:rsid w:val="1FD24978"/>
    <w:rsid w:val="20B73A4E"/>
    <w:rsid w:val="23304CA3"/>
    <w:rsid w:val="26511219"/>
    <w:rsid w:val="270C9737"/>
    <w:rsid w:val="2B71BB51"/>
    <w:rsid w:val="2C492BB4"/>
    <w:rsid w:val="2FBA673C"/>
    <w:rsid w:val="304516BD"/>
    <w:rsid w:val="306042CB"/>
    <w:rsid w:val="31C884B5"/>
    <w:rsid w:val="35D4C05F"/>
    <w:rsid w:val="364AB967"/>
    <w:rsid w:val="36CEEB89"/>
    <w:rsid w:val="39FB1A2E"/>
    <w:rsid w:val="3A65ACE5"/>
    <w:rsid w:val="3AC6499A"/>
    <w:rsid w:val="3AC7956F"/>
    <w:rsid w:val="3B34F659"/>
    <w:rsid w:val="3C4D32CB"/>
    <w:rsid w:val="3C73D65E"/>
    <w:rsid w:val="3FD9E5B7"/>
    <w:rsid w:val="4078FD47"/>
    <w:rsid w:val="412AE7DB"/>
    <w:rsid w:val="41474781"/>
    <w:rsid w:val="41892696"/>
    <w:rsid w:val="4320B9BE"/>
    <w:rsid w:val="44F191C8"/>
    <w:rsid w:val="45441A1D"/>
    <w:rsid w:val="465542A6"/>
    <w:rsid w:val="47AD4B08"/>
    <w:rsid w:val="4894F290"/>
    <w:rsid w:val="49361DDA"/>
    <w:rsid w:val="4B347DCF"/>
    <w:rsid w:val="4BE1ECBA"/>
    <w:rsid w:val="4C6F84D7"/>
    <w:rsid w:val="4EB9704B"/>
    <w:rsid w:val="4F320CB9"/>
    <w:rsid w:val="4F477631"/>
    <w:rsid w:val="4FB72965"/>
    <w:rsid w:val="4FE6F634"/>
    <w:rsid w:val="51CD9A4F"/>
    <w:rsid w:val="53A54529"/>
    <w:rsid w:val="581AAAFF"/>
    <w:rsid w:val="5A1943E9"/>
    <w:rsid w:val="5ABD4C9F"/>
    <w:rsid w:val="5BEEE0A2"/>
    <w:rsid w:val="5D7EDE56"/>
    <w:rsid w:val="5DB11E81"/>
    <w:rsid w:val="5DC41E35"/>
    <w:rsid w:val="5F9F4169"/>
    <w:rsid w:val="6047EDB8"/>
    <w:rsid w:val="615EBD9A"/>
    <w:rsid w:val="63572384"/>
    <w:rsid w:val="6449E083"/>
    <w:rsid w:val="65CF9708"/>
    <w:rsid w:val="65F5F971"/>
    <w:rsid w:val="66BD555F"/>
    <w:rsid w:val="68CFF44E"/>
    <w:rsid w:val="6A351D95"/>
    <w:rsid w:val="6B6A22EF"/>
    <w:rsid w:val="6BB54001"/>
    <w:rsid w:val="6C06655F"/>
    <w:rsid w:val="6E561D80"/>
    <w:rsid w:val="6F0D3A56"/>
    <w:rsid w:val="6F9A8013"/>
    <w:rsid w:val="6F9CDBB7"/>
    <w:rsid w:val="705A7C1F"/>
    <w:rsid w:val="71AA054F"/>
    <w:rsid w:val="73184478"/>
    <w:rsid w:val="76979EB0"/>
    <w:rsid w:val="792A95A0"/>
    <w:rsid w:val="7D810819"/>
    <w:rsid w:val="7F4B7348"/>
    <w:rsid w:val="7F99D724"/>
    <w:rsid w:val="7FF31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1FF18-62A1-4C51-B254-C5FAC5DA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B9386-C118-4948-86E2-B9160CF92393}">
  <ds:schemaRefs>
    <ds:schemaRef ds:uri="http://schemas.microsoft.com/sharepoint/v3/contenttype/forms"/>
  </ds:schemaRefs>
</ds:datastoreItem>
</file>

<file path=customXml/itemProps3.xml><?xml version="1.0" encoding="utf-8"?>
<ds:datastoreItem xmlns:ds="http://schemas.openxmlformats.org/officeDocument/2006/customXml" ds:itemID="{F46BC7D2-4B40-4E1A-A699-EEAD9AB89107}">
  <ds:schemaRefs>
    <ds:schemaRef ds:uri="7c00a295-5944-4e02-a629-fa6a54a14738"/>
    <ds:schemaRef ds:uri="http://schemas.microsoft.com/office/2006/documentManagement/types"/>
    <ds:schemaRef ds:uri="101fdb61-bfc5-4b6d-bdfc-c88468ec7f3d"/>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12</cp:revision>
  <dcterms:created xsi:type="dcterms:W3CDTF">2021-06-22T13:14:00Z</dcterms:created>
  <dcterms:modified xsi:type="dcterms:W3CDTF">2021-06-22T13:28:00Z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