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1B75" w14:textId="6D5B37DD" w:rsidR="006D15B6" w:rsidRPr="00077E43" w:rsidRDefault="007A4D56" w:rsidP="006B688C">
      <w:pPr>
        <w:spacing w:after="0" w:line="259" w:lineRule="auto"/>
        <w:ind w:left="20"/>
        <w:jc w:val="center"/>
        <w:rPr>
          <w:rFonts w:asciiTheme="minorHAnsi" w:hAnsiTheme="minorHAnsi" w:cstheme="minorHAnsi"/>
          <w:color w:val="7A003C"/>
          <w:sz w:val="28"/>
          <w:szCs w:val="28"/>
        </w:rPr>
      </w:pPr>
      <w:r>
        <w:rPr>
          <w:rFonts w:asciiTheme="minorHAnsi" w:hAnsiTheme="minorHAnsi" w:cstheme="minorHAnsi"/>
          <w:b/>
          <w:color w:val="7A003C"/>
          <w:sz w:val="28"/>
          <w:szCs w:val="28"/>
        </w:rPr>
        <w:t xml:space="preserve">Food &amp; Beverage Review </w:t>
      </w:r>
      <w:r w:rsidR="00D3182D">
        <w:rPr>
          <w:rFonts w:asciiTheme="minorHAnsi" w:hAnsiTheme="minorHAnsi" w:cstheme="minorHAnsi"/>
          <w:b/>
          <w:color w:val="7A003C"/>
          <w:sz w:val="28"/>
          <w:szCs w:val="28"/>
        </w:rPr>
        <w:t>Ad Hoc Committee</w:t>
      </w:r>
    </w:p>
    <w:p w14:paraId="75B46005" w14:textId="078B24BC" w:rsidR="006D15B6" w:rsidRPr="00077E43" w:rsidRDefault="001925DF" w:rsidP="006B688C">
      <w:pPr>
        <w:spacing w:after="0" w:line="259" w:lineRule="auto"/>
        <w:ind w:left="20" w:right="4"/>
        <w:jc w:val="center"/>
        <w:rPr>
          <w:rFonts w:asciiTheme="minorHAnsi" w:hAnsiTheme="minorHAnsi" w:cstheme="minorHAnsi"/>
          <w:color w:val="7A003C"/>
          <w:sz w:val="28"/>
          <w:szCs w:val="28"/>
        </w:rPr>
      </w:pPr>
      <w:r w:rsidRPr="00077E43">
        <w:rPr>
          <w:rFonts w:asciiTheme="minorHAnsi" w:hAnsiTheme="minorHAnsi" w:cstheme="minorHAnsi"/>
          <w:b/>
          <w:color w:val="7A003C"/>
          <w:sz w:val="28"/>
          <w:szCs w:val="28"/>
        </w:rPr>
        <w:t xml:space="preserve">Terms of Reference </w:t>
      </w:r>
      <w:r w:rsidR="00E96C46" w:rsidRPr="00077E43">
        <w:rPr>
          <w:rFonts w:asciiTheme="minorHAnsi" w:hAnsiTheme="minorHAnsi" w:cstheme="minorHAnsi"/>
          <w:b/>
          <w:color w:val="7A003C"/>
          <w:sz w:val="28"/>
          <w:szCs w:val="28"/>
        </w:rPr>
        <w:t>and Committee Structure</w:t>
      </w:r>
    </w:p>
    <w:p w14:paraId="2EC6B4AB" w14:textId="146509EC" w:rsidR="006D15B6" w:rsidRPr="007F0F03" w:rsidRDefault="006D15B6">
      <w:pPr>
        <w:spacing w:after="160" w:line="259" w:lineRule="auto"/>
        <w:ind w:left="62" w:firstLine="0"/>
        <w:jc w:val="center"/>
        <w:rPr>
          <w:rFonts w:asciiTheme="minorHAnsi" w:hAnsiTheme="minorHAnsi" w:cstheme="minorHAnsi"/>
        </w:rPr>
      </w:pPr>
    </w:p>
    <w:p w14:paraId="6B56F13F" w14:textId="3732FCCF" w:rsidR="00D3182D" w:rsidRPr="00D3182D" w:rsidRDefault="00D454DE" w:rsidP="00D3182D">
      <w:pPr>
        <w:pStyle w:val="Heading2"/>
      </w:pPr>
      <w:r>
        <w:t>MANDATE</w:t>
      </w:r>
    </w:p>
    <w:p w14:paraId="7996B409" w14:textId="1199AEB2" w:rsidR="007A1F3C" w:rsidRDefault="001925DF" w:rsidP="007A1F3C">
      <w:pPr>
        <w:spacing w:after="158"/>
        <w:rPr>
          <w:rFonts w:asciiTheme="minorHAnsi" w:hAnsiTheme="minorHAnsi" w:cstheme="minorHAnsi"/>
        </w:rPr>
      </w:pPr>
      <w:r w:rsidRPr="007F0F03">
        <w:rPr>
          <w:rFonts w:asciiTheme="minorHAnsi" w:hAnsiTheme="minorHAnsi" w:cstheme="minorHAnsi"/>
        </w:rPr>
        <w:t xml:space="preserve">The mandate of the </w:t>
      </w:r>
      <w:r w:rsidR="007A4D56">
        <w:rPr>
          <w:rFonts w:asciiTheme="minorHAnsi" w:hAnsiTheme="minorHAnsi" w:cstheme="minorHAnsi"/>
        </w:rPr>
        <w:t>Food &amp; Beverage</w:t>
      </w:r>
      <w:r w:rsidR="00D3182D">
        <w:rPr>
          <w:rFonts w:asciiTheme="minorHAnsi" w:hAnsiTheme="minorHAnsi" w:cstheme="minorHAnsi"/>
        </w:rPr>
        <w:t xml:space="preserve"> Ad Hoc Committee includes working towards the following goals:</w:t>
      </w:r>
      <w:r w:rsidR="00C062CF">
        <w:rPr>
          <w:rFonts w:asciiTheme="minorHAnsi" w:hAnsiTheme="minorHAnsi" w:cstheme="minorHAnsi"/>
        </w:rPr>
        <w:t xml:space="preserve"> </w:t>
      </w:r>
    </w:p>
    <w:p w14:paraId="4A664859" w14:textId="6CC3F6FF" w:rsidR="00D3182D" w:rsidRPr="00D3182D" w:rsidRDefault="00D3182D" w:rsidP="00D3182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Analysis </w:t>
      </w:r>
      <w:r w:rsidR="007A4D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of </w:t>
      </w:r>
      <w:proofErr w:type="spellStart"/>
      <w:r w:rsidR="007A4D56">
        <w:rPr>
          <w:rStyle w:val="normaltextrun"/>
          <w:rFonts w:ascii="Calibri" w:hAnsi="Calibri" w:cs="Calibri"/>
          <w:sz w:val="22"/>
          <w:szCs w:val="22"/>
          <w:lang w:val="en-US"/>
        </w:rPr>
        <w:t>sumbmitted</w:t>
      </w:r>
      <w:proofErr w:type="spellEnd"/>
      <w:r w:rsidR="007A4D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Food &amp; Beverage Partnership Proposals</w:t>
      </w: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D3182D">
        <w:rPr>
          <w:rStyle w:val="eop"/>
          <w:rFonts w:eastAsia="Calibri"/>
          <w:sz w:val="22"/>
          <w:szCs w:val="22"/>
        </w:rPr>
        <w:t> </w:t>
      </w:r>
    </w:p>
    <w:p w14:paraId="50F265F5" w14:textId="3C4FA39D" w:rsidR="00D3182D" w:rsidRPr="00D3182D" w:rsidRDefault="00D3182D" w:rsidP="00D3182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Analysis of </w:t>
      </w:r>
      <w:r w:rsidR="007A4D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industry trends including but not limited to other campus food &amp; beverage </w:t>
      </w:r>
      <w:proofErr w:type="gramStart"/>
      <w:r w:rsidR="007A4D56">
        <w:rPr>
          <w:rStyle w:val="normaltextrun"/>
          <w:rFonts w:ascii="Calibri" w:hAnsi="Calibri" w:cs="Calibri"/>
          <w:sz w:val="22"/>
          <w:szCs w:val="22"/>
          <w:lang w:val="en-US"/>
        </w:rPr>
        <w:t>operations</w:t>
      </w:r>
      <w:proofErr w:type="gramEnd"/>
    </w:p>
    <w:p w14:paraId="7E3E49DB" w14:textId="49944DB3" w:rsidR="00D3182D" w:rsidRPr="00D3182D" w:rsidRDefault="007A4D56" w:rsidP="00D3182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Review opportunities which ensure the short, medium and long-term viability, both financially and from a student enjoyment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perspectives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of the MSU food &amp; beverage operations</w:t>
      </w:r>
    </w:p>
    <w:p w14:paraId="133AB25F" w14:textId="209792D8" w:rsidR="007A4D56" w:rsidRPr="007D2066" w:rsidRDefault="00D3182D" w:rsidP="007D20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>Development of a set of recommendations </w:t>
      </w:r>
      <w:r w:rsidR="007A4D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Executive Board </w:t>
      </w:r>
      <w:r w:rsidRPr="00D3182D">
        <w:rPr>
          <w:rStyle w:val="eop"/>
          <w:rFonts w:eastAsia="Calibri"/>
          <w:sz w:val="22"/>
          <w:szCs w:val="22"/>
        </w:rPr>
        <w:t> </w:t>
      </w:r>
    </w:p>
    <w:p w14:paraId="4489BA52" w14:textId="5975B201" w:rsidR="00EC2570" w:rsidRDefault="00D454DE" w:rsidP="007A4D56">
      <w:pPr>
        <w:pStyle w:val="Heading2"/>
        <w:ind w:left="0" w:firstLine="0"/>
        <w:rPr>
          <w:rFonts w:cstheme="minorHAnsi"/>
          <w:sz w:val="22"/>
          <w:szCs w:val="22"/>
        </w:rPr>
      </w:pPr>
      <w:r>
        <w:t>STRUCTURE</w:t>
      </w:r>
    </w:p>
    <w:p w14:paraId="3353A9C9" w14:textId="7A198679" w:rsidR="007A4D56" w:rsidRPr="006B688C" w:rsidRDefault="007A4D56" w:rsidP="007A4D56">
      <w:pPr>
        <w:pStyle w:val="ListParagraph"/>
        <w:numPr>
          <w:ilvl w:val="0"/>
          <w:numId w:val="15"/>
        </w:numPr>
      </w:pPr>
      <w:r>
        <w:t xml:space="preserve">Two (2) Board of Directors, one of which will be </w:t>
      </w:r>
      <w:proofErr w:type="gramStart"/>
      <w:r>
        <w:t>Chair</w:t>
      </w:r>
      <w:proofErr w:type="gramEnd"/>
      <w:r>
        <w:t xml:space="preserve"> </w:t>
      </w:r>
    </w:p>
    <w:p w14:paraId="1E122108" w14:textId="077AB101" w:rsidR="0037109F" w:rsidRDefault="00D3182D" w:rsidP="000051ED">
      <w:pPr>
        <w:pStyle w:val="ListParagraph"/>
        <w:numPr>
          <w:ilvl w:val="0"/>
          <w:numId w:val="15"/>
        </w:numPr>
      </w:pPr>
      <w:r>
        <w:t>Two (2) non-Board representatives from the Executive Board</w:t>
      </w:r>
    </w:p>
    <w:p w14:paraId="08E53142" w14:textId="3CE7ABAB" w:rsidR="00D3182D" w:rsidRDefault="00D3182D" w:rsidP="000051ED">
      <w:pPr>
        <w:pStyle w:val="ListParagraph"/>
        <w:numPr>
          <w:ilvl w:val="0"/>
          <w:numId w:val="15"/>
        </w:numPr>
      </w:pPr>
      <w:r>
        <w:t>MSU General Manager</w:t>
      </w:r>
    </w:p>
    <w:p w14:paraId="1EB1810F" w14:textId="18656700" w:rsidR="007D2066" w:rsidRDefault="007D2066" w:rsidP="007D2066">
      <w:pPr>
        <w:ind w:left="360" w:firstLine="0"/>
      </w:pPr>
    </w:p>
    <w:p w14:paraId="052D291F" w14:textId="512398E0" w:rsidR="007D2066" w:rsidRPr="007D2066" w:rsidRDefault="007D2066" w:rsidP="007D2066">
      <w:pPr>
        <w:ind w:left="360" w:firstLine="0"/>
        <w:rPr>
          <w:i/>
          <w:iCs/>
        </w:rPr>
      </w:pPr>
      <w:r w:rsidRPr="007D2066">
        <w:rPr>
          <w:i/>
          <w:iCs/>
        </w:rPr>
        <w:t xml:space="preserve">Resource to Committee </w:t>
      </w:r>
    </w:p>
    <w:p w14:paraId="7AFC982B" w14:textId="795EBA0E" w:rsidR="00D3182D" w:rsidRDefault="007A4D56" w:rsidP="007D2066">
      <w:pPr>
        <w:pStyle w:val="ListParagraph"/>
        <w:numPr>
          <w:ilvl w:val="0"/>
          <w:numId w:val="30"/>
        </w:numPr>
      </w:pPr>
      <w:r>
        <w:t xml:space="preserve">MSU Restaurant Manager  </w:t>
      </w:r>
    </w:p>
    <w:p w14:paraId="75131A45" w14:textId="77777777" w:rsidR="007D2066" w:rsidRDefault="007A4D56" w:rsidP="007D2066">
      <w:pPr>
        <w:pStyle w:val="ListParagraph"/>
        <w:numPr>
          <w:ilvl w:val="0"/>
          <w:numId w:val="30"/>
        </w:numPr>
      </w:pPr>
      <w:r>
        <w:t xml:space="preserve">MSU Kitchen Manager </w:t>
      </w:r>
    </w:p>
    <w:p w14:paraId="45E202BC" w14:textId="27E5CD52" w:rsidR="00D3182D" w:rsidRDefault="007D2066" w:rsidP="007D2066">
      <w:pPr>
        <w:pStyle w:val="ListParagraph"/>
        <w:numPr>
          <w:ilvl w:val="0"/>
          <w:numId w:val="30"/>
        </w:numPr>
      </w:pPr>
      <w:r>
        <w:t xml:space="preserve">MSU Director of Finance </w:t>
      </w:r>
    </w:p>
    <w:p w14:paraId="0834A968" w14:textId="2C8667FE" w:rsidR="00D3182D" w:rsidRDefault="00D3182D" w:rsidP="00D3182D">
      <w:pPr>
        <w:pStyle w:val="Heading3"/>
        <w:ind w:left="0" w:firstLine="0"/>
      </w:pPr>
      <w:r>
        <w:t>DESCRIPTION</w:t>
      </w:r>
    </w:p>
    <w:p w14:paraId="13C9EC1E" w14:textId="55B76800" w:rsidR="00D3182D" w:rsidRPr="00D3182D" w:rsidRDefault="00D3182D" w:rsidP="00D318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3182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 ad-hoc committee consists of representation from </w:t>
      </w:r>
      <w:proofErr w:type="gramStart"/>
      <w:r w:rsidRPr="00D3182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  MSU</w:t>
      </w:r>
      <w:proofErr w:type="gramEnd"/>
      <w:r w:rsidRPr="00D3182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Board of Directors, Full-Time Staff and Executive Board. This is a temporary ad-hoc committee that will cease operations upon providing their recommendations to the </w:t>
      </w:r>
      <w:r w:rsidR="007D206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Executive Board</w:t>
      </w:r>
      <w:r w:rsidRPr="00D3182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 </w:t>
      </w:r>
      <w:r w:rsidRPr="00D3182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4709D9CD" w14:textId="6DD3B98A" w:rsidR="006A6EC9" w:rsidRDefault="00D3182D" w:rsidP="00D454DE">
      <w:pPr>
        <w:pStyle w:val="Heading3"/>
      </w:pPr>
      <w:r>
        <w:t>DURATION</w:t>
      </w:r>
    </w:p>
    <w:p w14:paraId="747D670E" w14:textId="05E36890" w:rsidR="00D3182D" w:rsidRPr="00D3182D" w:rsidRDefault="00D3182D" w:rsidP="00D318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>The ad-hoc committee is tasked with sharing their analysis and recommendations to the</w:t>
      </w:r>
      <w:r w:rsidR="007D206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Executive Board</w:t>
      </w: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>, by</w:t>
      </w:r>
      <w:r w:rsidR="007D206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August 13</w:t>
      </w:r>
      <w:r w:rsidR="007D2066" w:rsidRPr="007D2066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>2021. The committee may meet as often as necessary,</w:t>
      </w:r>
      <w:r w:rsidR="007D206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but no less than </w:t>
      </w:r>
      <w:r w:rsidR="007D2066">
        <w:rPr>
          <w:rStyle w:val="normaltextrun"/>
          <w:rFonts w:ascii="Calibri" w:hAnsi="Calibri" w:cs="Calibri"/>
          <w:sz w:val="22"/>
          <w:szCs w:val="22"/>
          <w:lang w:val="en-US"/>
        </w:rPr>
        <w:t>biweekly</w:t>
      </w:r>
      <w:r w:rsidRPr="00D3182D">
        <w:rPr>
          <w:rStyle w:val="normaltextrun"/>
          <w:rFonts w:ascii="Calibri" w:hAnsi="Calibri" w:cs="Calibri"/>
          <w:sz w:val="22"/>
          <w:szCs w:val="22"/>
          <w:lang w:val="en-US"/>
        </w:rPr>
        <w:t>. Other communications and research may be completed outside of meetings.</w:t>
      </w:r>
      <w:r w:rsidRPr="00D3182D">
        <w:rPr>
          <w:rStyle w:val="eop"/>
          <w:rFonts w:eastAsia="Calibri"/>
          <w:sz w:val="22"/>
          <w:szCs w:val="22"/>
        </w:rPr>
        <w:t> </w:t>
      </w:r>
    </w:p>
    <w:p w14:paraId="24DE0548" w14:textId="77777777" w:rsidR="00D3182D" w:rsidRPr="00D3182D" w:rsidRDefault="00D3182D" w:rsidP="00D3182D"/>
    <w:sectPr w:rsidR="00D3182D" w:rsidRPr="00D3182D">
      <w:pgSz w:w="12240" w:h="15840"/>
      <w:pgMar w:top="1485" w:right="1448" w:bottom="160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3515" w14:textId="77777777" w:rsidR="0088529D" w:rsidRDefault="0088529D" w:rsidP="00E96C46">
      <w:pPr>
        <w:spacing w:after="0" w:line="240" w:lineRule="auto"/>
      </w:pPr>
      <w:r>
        <w:separator/>
      </w:r>
    </w:p>
  </w:endnote>
  <w:endnote w:type="continuationSeparator" w:id="0">
    <w:p w14:paraId="327F845D" w14:textId="77777777" w:rsidR="0088529D" w:rsidRDefault="0088529D" w:rsidP="00E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7D95" w14:textId="77777777" w:rsidR="0088529D" w:rsidRDefault="0088529D" w:rsidP="00E96C46">
      <w:pPr>
        <w:spacing w:after="0" w:line="240" w:lineRule="auto"/>
      </w:pPr>
      <w:r>
        <w:separator/>
      </w:r>
    </w:p>
  </w:footnote>
  <w:footnote w:type="continuationSeparator" w:id="0">
    <w:p w14:paraId="18D79CE3" w14:textId="77777777" w:rsidR="0088529D" w:rsidRDefault="0088529D" w:rsidP="00E9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A74"/>
    <w:multiLevelType w:val="hybridMultilevel"/>
    <w:tmpl w:val="00D6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70D"/>
    <w:multiLevelType w:val="hybridMultilevel"/>
    <w:tmpl w:val="CAF23C30"/>
    <w:lvl w:ilvl="0" w:tplc="23DC0B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06446"/>
    <w:multiLevelType w:val="hybridMultilevel"/>
    <w:tmpl w:val="445A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7DAA"/>
    <w:multiLevelType w:val="hybridMultilevel"/>
    <w:tmpl w:val="4A00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FA6"/>
    <w:multiLevelType w:val="hybridMultilevel"/>
    <w:tmpl w:val="1540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4085"/>
    <w:multiLevelType w:val="hybridMultilevel"/>
    <w:tmpl w:val="CBC60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7ABB"/>
    <w:multiLevelType w:val="hybridMultilevel"/>
    <w:tmpl w:val="6326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6EB8"/>
    <w:multiLevelType w:val="hybridMultilevel"/>
    <w:tmpl w:val="CF56954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9DF089D"/>
    <w:multiLevelType w:val="hybridMultilevel"/>
    <w:tmpl w:val="55BE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4B40"/>
    <w:multiLevelType w:val="hybridMultilevel"/>
    <w:tmpl w:val="32A8BCF4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15C6F"/>
    <w:multiLevelType w:val="hybridMultilevel"/>
    <w:tmpl w:val="BCCEC67A"/>
    <w:lvl w:ilvl="0" w:tplc="D178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C4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0C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27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08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64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4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0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3B12"/>
    <w:multiLevelType w:val="hybridMultilevel"/>
    <w:tmpl w:val="AB6609F6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3668"/>
    <w:multiLevelType w:val="hybridMultilevel"/>
    <w:tmpl w:val="D78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632EC"/>
    <w:multiLevelType w:val="hybridMultilevel"/>
    <w:tmpl w:val="EB8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42B2D"/>
    <w:multiLevelType w:val="hybridMultilevel"/>
    <w:tmpl w:val="ED2EA68C"/>
    <w:lvl w:ilvl="0" w:tplc="D93082A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42BB390C"/>
    <w:multiLevelType w:val="hybridMultilevel"/>
    <w:tmpl w:val="7CAE8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57E3108"/>
    <w:multiLevelType w:val="hybridMultilevel"/>
    <w:tmpl w:val="67D8537C"/>
    <w:lvl w:ilvl="0" w:tplc="23DC0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87CCE"/>
    <w:multiLevelType w:val="hybridMultilevel"/>
    <w:tmpl w:val="3306E3C8"/>
    <w:lvl w:ilvl="0" w:tplc="5D12F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64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E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E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2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4C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A0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65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2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0E16"/>
    <w:multiLevelType w:val="hybridMultilevel"/>
    <w:tmpl w:val="3EDCE374"/>
    <w:lvl w:ilvl="0" w:tplc="23DC0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3AB7"/>
    <w:multiLevelType w:val="hybridMultilevel"/>
    <w:tmpl w:val="F9F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C4AD3"/>
    <w:multiLevelType w:val="hybridMultilevel"/>
    <w:tmpl w:val="66B6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8155B"/>
    <w:multiLevelType w:val="hybridMultilevel"/>
    <w:tmpl w:val="EF704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1138"/>
    <w:multiLevelType w:val="hybridMultilevel"/>
    <w:tmpl w:val="A1B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41DF1"/>
    <w:multiLevelType w:val="hybridMultilevel"/>
    <w:tmpl w:val="A17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40E2"/>
    <w:multiLevelType w:val="hybridMultilevel"/>
    <w:tmpl w:val="D668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02AA8"/>
    <w:multiLevelType w:val="hybridMultilevel"/>
    <w:tmpl w:val="4606B5B0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5D4E510E"/>
    <w:multiLevelType w:val="hybridMultilevel"/>
    <w:tmpl w:val="7844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77B82"/>
    <w:multiLevelType w:val="hybridMultilevel"/>
    <w:tmpl w:val="20A6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1F19"/>
    <w:multiLevelType w:val="hybridMultilevel"/>
    <w:tmpl w:val="81B6A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572F"/>
    <w:multiLevelType w:val="hybridMultilevel"/>
    <w:tmpl w:val="F5D0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8"/>
  </w:num>
  <w:num w:numId="5">
    <w:abstractNumId w:val="11"/>
  </w:num>
  <w:num w:numId="6">
    <w:abstractNumId w:val="9"/>
  </w:num>
  <w:num w:numId="7">
    <w:abstractNumId w:val="20"/>
  </w:num>
  <w:num w:numId="8">
    <w:abstractNumId w:val="7"/>
  </w:num>
  <w:num w:numId="9">
    <w:abstractNumId w:val="19"/>
  </w:num>
  <w:num w:numId="10">
    <w:abstractNumId w:val="13"/>
  </w:num>
  <w:num w:numId="11">
    <w:abstractNumId w:val="10"/>
  </w:num>
  <w:num w:numId="12">
    <w:abstractNumId w:val="17"/>
  </w:num>
  <w:num w:numId="13">
    <w:abstractNumId w:val="15"/>
  </w:num>
  <w:num w:numId="14">
    <w:abstractNumId w:val="5"/>
  </w:num>
  <w:num w:numId="15">
    <w:abstractNumId w:val="4"/>
  </w:num>
  <w:num w:numId="16">
    <w:abstractNumId w:val="27"/>
  </w:num>
  <w:num w:numId="17">
    <w:abstractNumId w:val="26"/>
  </w:num>
  <w:num w:numId="18">
    <w:abstractNumId w:val="29"/>
  </w:num>
  <w:num w:numId="19">
    <w:abstractNumId w:val="23"/>
  </w:num>
  <w:num w:numId="20">
    <w:abstractNumId w:val="18"/>
  </w:num>
  <w:num w:numId="21">
    <w:abstractNumId w:val="1"/>
  </w:num>
  <w:num w:numId="22">
    <w:abstractNumId w:val="16"/>
  </w:num>
  <w:num w:numId="23">
    <w:abstractNumId w:val="22"/>
  </w:num>
  <w:num w:numId="24">
    <w:abstractNumId w:val="24"/>
  </w:num>
  <w:num w:numId="25">
    <w:abstractNumId w:val="12"/>
  </w:num>
  <w:num w:numId="26">
    <w:abstractNumId w:val="3"/>
  </w:num>
  <w:num w:numId="27">
    <w:abstractNumId w:val="0"/>
  </w:num>
  <w:num w:numId="28">
    <w:abstractNumId w:val="2"/>
  </w:num>
  <w:num w:numId="29">
    <w:abstractNumId w:val="6"/>
  </w:num>
  <w:num w:numId="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B6"/>
    <w:rsid w:val="000051ED"/>
    <w:rsid w:val="000216C8"/>
    <w:rsid w:val="00077E43"/>
    <w:rsid w:val="000D2D0F"/>
    <w:rsid w:val="000E3544"/>
    <w:rsid w:val="0015542A"/>
    <w:rsid w:val="00160E7C"/>
    <w:rsid w:val="00164E02"/>
    <w:rsid w:val="001925DF"/>
    <w:rsid w:val="00197A54"/>
    <w:rsid w:val="001C66BC"/>
    <w:rsid w:val="001F1BFC"/>
    <w:rsid w:val="0020665A"/>
    <w:rsid w:val="002078ED"/>
    <w:rsid w:val="00251CE1"/>
    <w:rsid w:val="00256A64"/>
    <w:rsid w:val="002658C8"/>
    <w:rsid w:val="002976E8"/>
    <w:rsid w:val="002A21AD"/>
    <w:rsid w:val="002C2789"/>
    <w:rsid w:val="002F5F23"/>
    <w:rsid w:val="00337CC0"/>
    <w:rsid w:val="0037109F"/>
    <w:rsid w:val="00384241"/>
    <w:rsid w:val="00384C36"/>
    <w:rsid w:val="003E58BB"/>
    <w:rsid w:val="004134C5"/>
    <w:rsid w:val="004140ED"/>
    <w:rsid w:val="00466F2C"/>
    <w:rsid w:val="00472E22"/>
    <w:rsid w:val="004736E2"/>
    <w:rsid w:val="00474F76"/>
    <w:rsid w:val="00491BDD"/>
    <w:rsid w:val="00492F08"/>
    <w:rsid w:val="004A1CE7"/>
    <w:rsid w:val="004B31BB"/>
    <w:rsid w:val="004D2EE5"/>
    <w:rsid w:val="004F4ABB"/>
    <w:rsid w:val="00513C79"/>
    <w:rsid w:val="0051711D"/>
    <w:rsid w:val="00525595"/>
    <w:rsid w:val="00543178"/>
    <w:rsid w:val="00564744"/>
    <w:rsid w:val="00570EFB"/>
    <w:rsid w:val="005B44B1"/>
    <w:rsid w:val="005C1838"/>
    <w:rsid w:val="00605A9B"/>
    <w:rsid w:val="00612B8F"/>
    <w:rsid w:val="006147A8"/>
    <w:rsid w:val="00663BD6"/>
    <w:rsid w:val="006A6EC9"/>
    <w:rsid w:val="006B6475"/>
    <w:rsid w:val="006B688C"/>
    <w:rsid w:val="006D15B6"/>
    <w:rsid w:val="0070272F"/>
    <w:rsid w:val="00711C76"/>
    <w:rsid w:val="007218B2"/>
    <w:rsid w:val="00723D34"/>
    <w:rsid w:val="007547F6"/>
    <w:rsid w:val="00791AC2"/>
    <w:rsid w:val="007A1F3C"/>
    <w:rsid w:val="007A4D56"/>
    <w:rsid w:val="007D2066"/>
    <w:rsid w:val="007D391E"/>
    <w:rsid w:val="007E48CF"/>
    <w:rsid w:val="007F0F03"/>
    <w:rsid w:val="007F6081"/>
    <w:rsid w:val="00872AED"/>
    <w:rsid w:val="0088529D"/>
    <w:rsid w:val="00891417"/>
    <w:rsid w:val="00892BB4"/>
    <w:rsid w:val="00893375"/>
    <w:rsid w:val="00897E5C"/>
    <w:rsid w:val="008B50B9"/>
    <w:rsid w:val="008F1EE4"/>
    <w:rsid w:val="00932CDE"/>
    <w:rsid w:val="00953ACF"/>
    <w:rsid w:val="009A4757"/>
    <w:rsid w:val="009B665D"/>
    <w:rsid w:val="009B6AEF"/>
    <w:rsid w:val="009C0AD6"/>
    <w:rsid w:val="009C738C"/>
    <w:rsid w:val="00A01CCC"/>
    <w:rsid w:val="00A203A4"/>
    <w:rsid w:val="00A54353"/>
    <w:rsid w:val="00A912DD"/>
    <w:rsid w:val="00A913F8"/>
    <w:rsid w:val="00AB48F8"/>
    <w:rsid w:val="00AD525E"/>
    <w:rsid w:val="00B0074D"/>
    <w:rsid w:val="00B20499"/>
    <w:rsid w:val="00B607AB"/>
    <w:rsid w:val="00B82FCD"/>
    <w:rsid w:val="00BA639F"/>
    <w:rsid w:val="00BE24BD"/>
    <w:rsid w:val="00BF5B82"/>
    <w:rsid w:val="00C062CF"/>
    <w:rsid w:val="00C14C06"/>
    <w:rsid w:val="00C23BF7"/>
    <w:rsid w:val="00C24638"/>
    <w:rsid w:val="00C42626"/>
    <w:rsid w:val="00C53347"/>
    <w:rsid w:val="00C654C5"/>
    <w:rsid w:val="00C66A48"/>
    <w:rsid w:val="00C802FF"/>
    <w:rsid w:val="00C940A4"/>
    <w:rsid w:val="00CD6EA8"/>
    <w:rsid w:val="00D10FD1"/>
    <w:rsid w:val="00D11ED0"/>
    <w:rsid w:val="00D151FF"/>
    <w:rsid w:val="00D3182D"/>
    <w:rsid w:val="00D454DE"/>
    <w:rsid w:val="00DA59D1"/>
    <w:rsid w:val="00DB32A1"/>
    <w:rsid w:val="00DC1B4E"/>
    <w:rsid w:val="00DC79B5"/>
    <w:rsid w:val="00DD3471"/>
    <w:rsid w:val="00DF28DE"/>
    <w:rsid w:val="00E04F2E"/>
    <w:rsid w:val="00E2343A"/>
    <w:rsid w:val="00E56CC0"/>
    <w:rsid w:val="00E6099E"/>
    <w:rsid w:val="00E67F33"/>
    <w:rsid w:val="00E96C46"/>
    <w:rsid w:val="00EA038B"/>
    <w:rsid w:val="00EB78D8"/>
    <w:rsid w:val="00EC2570"/>
    <w:rsid w:val="00ED2FE7"/>
    <w:rsid w:val="00F148F8"/>
    <w:rsid w:val="00F63F4B"/>
    <w:rsid w:val="00F7651A"/>
    <w:rsid w:val="00F84A8C"/>
    <w:rsid w:val="00F93712"/>
    <w:rsid w:val="00F93B2A"/>
    <w:rsid w:val="00F9698E"/>
    <w:rsid w:val="00FA5573"/>
    <w:rsid w:val="00FA6149"/>
    <w:rsid w:val="00FB7351"/>
    <w:rsid w:val="00FC2918"/>
    <w:rsid w:val="00FD163C"/>
    <w:rsid w:val="00FD49C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B819"/>
  <w15:docId w15:val="{81A89F84-AC62-434F-8E8A-A52D888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6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7AB"/>
    <w:pPr>
      <w:keepNext/>
      <w:keepLines/>
      <w:spacing w:before="120" w:after="0"/>
      <w:outlineLvl w:val="1"/>
    </w:pPr>
    <w:rPr>
      <w:rFonts w:asciiTheme="minorHAnsi" w:eastAsiaTheme="majorEastAsia" w:hAnsiTheme="minorHAnsi" w:cstheme="majorBidi"/>
      <w:b/>
      <w:bCs/>
      <w:color w:val="7A003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4DE"/>
    <w:pPr>
      <w:keepNext/>
      <w:keepLines/>
      <w:spacing w:before="120" w:after="120"/>
      <w:outlineLvl w:val="2"/>
    </w:pPr>
    <w:rPr>
      <w:rFonts w:asciiTheme="minorHAnsi" w:eastAsiaTheme="majorEastAsia" w:hAnsiTheme="minorHAnsi" w:cstheme="majorBidi"/>
      <w:b/>
      <w:bCs/>
      <w:color w:val="7A003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4DE"/>
    <w:pPr>
      <w:spacing w:before="120" w:after="0"/>
      <w:ind w:left="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1C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C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C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3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7AB"/>
    <w:rPr>
      <w:rFonts w:eastAsiaTheme="majorEastAsia" w:cstheme="majorBidi"/>
      <w:b/>
      <w:bCs/>
      <w:color w:val="7A003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54DE"/>
    <w:rPr>
      <w:rFonts w:eastAsiaTheme="majorEastAsia" w:cstheme="majorBidi"/>
      <w:b/>
      <w:bCs/>
      <w:color w:val="7A003C"/>
    </w:rPr>
  </w:style>
  <w:style w:type="table" w:styleId="TableGrid">
    <w:name w:val="Table Grid"/>
    <w:basedOn w:val="TableNormal"/>
    <w:uiPriority w:val="59"/>
    <w:rsid w:val="00E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4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46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D454DE"/>
    <w:rPr>
      <w:rFonts w:ascii="Calibri" w:eastAsia="Calibri" w:hAnsi="Calibri" w:cs="Calibri"/>
      <w:color w:val="000000"/>
      <w:u w:val="single"/>
    </w:rPr>
  </w:style>
  <w:style w:type="paragraph" w:styleId="NoSpacing">
    <w:name w:val="No Spacing"/>
    <w:uiPriority w:val="1"/>
    <w:qFormat/>
    <w:rsid w:val="002976E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D318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3182D"/>
  </w:style>
  <w:style w:type="character" w:customStyle="1" w:styleId="eop">
    <w:name w:val="eop"/>
    <w:basedOn w:val="DefaultParagraphFont"/>
    <w:rsid w:val="00D3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8C7E3-58DE-448F-AFB4-E19DE0FDF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A9CC2-CACD-449C-97AE-E4F79E66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93986-FD4D-4D09-B3EA-D43061676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E45C1-62A9-4D0F-8B72-58E38F1CAA00}">
  <ds:schemaRefs>
    <ds:schemaRef ds:uri="http://schemas.microsoft.com/office/infopath/2007/PartnerControls"/>
    <ds:schemaRef ds:uri="http://www.w3.org/XML/1998/namespace"/>
    <ds:schemaRef ds:uri="101fdb61-bfc5-4b6d-bdfc-c88468ec7f3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7c00a295-5944-4e02-a629-fa6a54a1473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Wanda</dc:creator>
  <cp:keywords/>
  <dc:description/>
  <cp:lastModifiedBy>Victoria Scott, Administrative Services Coordinator</cp:lastModifiedBy>
  <cp:revision>2</cp:revision>
  <dcterms:created xsi:type="dcterms:W3CDTF">2021-06-22T13:22:00Z</dcterms:created>
  <dcterms:modified xsi:type="dcterms:W3CDTF">2021-06-22T13:22:00Z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