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A3EFC" w:rsidRDefault="00A34419">
      <w:pPr>
        <w:rPr>
          <w:sz w:val="22"/>
          <w:szCs w:val="22"/>
        </w:rPr>
      </w:pPr>
      <w:r w:rsidRPr="00A34419">
        <w:rPr>
          <w:noProof/>
          <w:sz w:val="22"/>
          <w:szCs w:val="22"/>
          <w:lang w:eastAsia="en-CA"/>
        </w:rPr>
        <w:drawing>
          <wp:inline distT="0" distB="0" distL="0" distR="0" wp14:anchorId="5739D6A3" wp14:editId="07777777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407C2" w14:textId="4586A2ED" w:rsidR="00CA3EFC" w:rsidRPr="00BA442E" w:rsidRDefault="00CA3E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 xml:space="preserve">AGENDA - SRA </w:t>
      </w:r>
      <w:r w:rsidR="0053186C">
        <w:rPr>
          <w:rFonts w:asciiTheme="minorHAnsi" w:hAnsiTheme="minorHAnsi" w:cstheme="minorHAnsi"/>
          <w:b/>
          <w:sz w:val="22"/>
          <w:szCs w:val="22"/>
        </w:rPr>
        <w:t>2</w:t>
      </w:r>
      <w:r w:rsidR="0067730F">
        <w:rPr>
          <w:rFonts w:asciiTheme="minorHAnsi" w:hAnsiTheme="minorHAnsi" w:cstheme="minorHAnsi"/>
          <w:b/>
          <w:sz w:val="22"/>
          <w:szCs w:val="22"/>
        </w:rPr>
        <w:t>1</w:t>
      </w:r>
      <w:r w:rsidR="00315DB3">
        <w:rPr>
          <w:rFonts w:asciiTheme="minorHAnsi" w:hAnsiTheme="minorHAnsi" w:cstheme="minorHAnsi"/>
          <w:b/>
          <w:sz w:val="22"/>
          <w:szCs w:val="22"/>
        </w:rPr>
        <w:t>D</w:t>
      </w:r>
    </w:p>
    <w:p w14:paraId="07515E7D" w14:textId="77777777" w:rsidR="00CA3EFC" w:rsidRPr="00BA442E" w:rsidRDefault="00CA3E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1D9DB0C9" w14:textId="28262DD5" w:rsidR="00B9603D" w:rsidRDefault="00F524A2" w:rsidP="2B4ED77C">
      <w:pPr>
        <w:jc w:val="center"/>
        <w:rPr>
          <w:rFonts w:asciiTheme="minorHAnsi" w:hAnsiTheme="minorHAnsi" w:cstheme="minorBidi"/>
          <w:sz w:val="22"/>
          <w:szCs w:val="22"/>
        </w:rPr>
      </w:pPr>
      <w:r w:rsidRPr="2B4ED77C">
        <w:rPr>
          <w:rFonts w:asciiTheme="minorHAnsi" w:hAnsiTheme="minorHAnsi" w:cstheme="minorBidi"/>
          <w:sz w:val="22"/>
          <w:szCs w:val="22"/>
        </w:rPr>
        <w:t xml:space="preserve">Sunday, </w:t>
      </w:r>
      <w:r w:rsidR="00315DB3">
        <w:rPr>
          <w:rFonts w:asciiTheme="minorHAnsi" w:hAnsiTheme="minorHAnsi" w:cstheme="minorBidi"/>
          <w:sz w:val="22"/>
          <w:szCs w:val="22"/>
        </w:rPr>
        <w:t>May 16</w:t>
      </w:r>
      <w:r w:rsidRPr="2B4ED77C">
        <w:rPr>
          <w:rFonts w:asciiTheme="minorHAnsi" w:hAnsiTheme="minorHAnsi" w:cstheme="minorBidi"/>
          <w:sz w:val="22"/>
          <w:szCs w:val="22"/>
        </w:rPr>
        <w:t>, 20</w:t>
      </w:r>
      <w:r w:rsidR="015A6391" w:rsidRPr="2B4ED77C">
        <w:rPr>
          <w:rFonts w:asciiTheme="minorHAnsi" w:hAnsiTheme="minorHAnsi" w:cstheme="minorBidi"/>
          <w:sz w:val="22"/>
          <w:szCs w:val="22"/>
        </w:rPr>
        <w:t>2</w:t>
      </w:r>
      <w:r w:rsidR="0067730F">
        <w:rPr>
          <w:rFonts w:asciiTheme="minorHAnsi" w:hAnsiTheme="minorHAnsi" w:cstheme="minorBidi"/>
          <w:sz w:val="22"/>
          <w:szCs w:val="22"/>
        </w:rPr>
        <w:t>1</w:t>
      </w:r>
      <w:r w:rsidR="00B9603D" w:rsidRPr="2B4ED77C">
        <w:rPr>
          <w:rFonts w:asciiTheme="minorHAnsi" w:hAnsiTheme="minorHAnsi" w:cstheme="minorBidi"/>
          <w:sz w:val="22"/>
          <w:szCs w:val="22"/>
        </w:rPr>
        <w:t xml:space="preserve"> at </w:t>
      </w:r>
      <w:r w:rsidR="00315DB3">
        <w:rPr>
          <w:rFonts w:asciiTheme="minorHAnsi" w:hAnsiTheme="minorHAnsi" w:cstheme="minorBidi"/>
          <w:sz w:val="22"/>
          <w:szCs w:val="22"/>
        </w:rPr>
        <w:t>12</w:t>
      </w:r>
      <w:r w:rsidR="7A58DB4E" w:rsidRPr="2B4ED77C">
        <w:rPr>
          <w:rFonts w:asciiTheme="minorHAnsi" w:hAnsiTheme="minorHAnsi" w:cstheme="minorBidi"/>
          <w:sz w:val="22"/>
          <w:szCs w:val="22"/>
        </w:rPr>
        <w:t>:00</w:t>
      </w:r>
      <w:r w:rsidR="00315DB3">
        <w:rPr>
          <w:rFonts w:asciiTheme="minorHAnsi" w:hAnsiTheme="minorHAnsi" w:cstheme="minorBidi"/>
          <w:sz w:val="22"/>
          <w:szCs w:val="22"/>
        </w:rPr>
        <w:t>pm EDT</w:t>
      </w:r>
    </w:p>
    <w:p w14:paraId="732042AB" w14:textId="2F3C92DE" w:rsidR="001E544F" w:rsidRPr="001E544F" w:rsidRDefault="00C35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Microsoft Teams</w:t>
      </w:r>
    </w:p>
    <w:p w14:paraId="0A37501D" w14:textId="77777777" w:rsidR="00CA3EFC" w:rsidRPr="00BA442E" w:rsidRDefault="00CA3EFC">
      <w:pPr>
        <w:rPr>
          <w:rFonts w:asciiTheme="minorHAnsi" w:hAnsiTheme="minorHAnsi" w:cstheme="minorHAnsi"/>
          <w:sz w:val="22"/>
          <w:szCs w:val="22"/>
        </w:rPr>
      </w:pPr>
    </w:p>
    <w:p w14:paraId="7A724E9F" w14:textId="77777777" w:rsidR="00CA3EFC" w:rsidRPr="00BA442E" w:rsidRDefault="00CA3EFC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6EDAF5DE" w14:textId="5BB90138" w:rsidR="00CA3EFC" w:rsidRPr="00BA442E" w:rsidRDefault="00CA3EFC" w:rsidP="00315DB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6A190ED">
        <w:rPr>
          <w:rFonts w:asciiTheme="minorHAnsi" w:hAnsiTheme="minorHAnsi" w:cstheme="minorBidi"/>
          <w:sz w:val="22"/>
          <w:szCs w:val="22"/>
        </w:rPr>
        <w:t xml:space="preserve">Call of the Roll, </w:t>
      </w:r>
      <w:r w:rsidR="00F524A2" w:rsidRPr="36A190ED">
        <w:rPr>
          <w:rFonts w:asciiTheme="minorHAnsi" w:hAnsiTheme="minorHAnsi" w:cstheme="minorBidi"/>
          <w:sz w:val="22"/>
          <w:szCs w:val="22"/>
        </w:rPr>
        <w:t>Territory Recognition, Adoption of Agenda, Adoption of SRA Minutes</w:t>
      </w:r>
      <w:r w:rsidR="00FE0C98">
        <w:rPr>
          <w:rFonts w:asciiTheme="minorHAnsi" w:hAnsiTheme="minorHAnsi" w:cstheme="minorBidi"/>
          <w:sz w:val="22"/>
          <w:szCs w:val="22"/>
        </w:rPr>
        <w:t xml:space="preserve">, </w:t>
      </w:r>
      <w:r w:rsidR="00E020B9" w:rsidRPr="36A190ED">
        <w:rPr>
          <w:rFonts w:asciiTheme="minorHAnsi" w:hAnsiTheme="minorHAnsi" w:cstheme="minorBidi"/>
          <w:sz w:val="22"/>
          <w:szCs w:val="22"/>
        </w:rPr>
        <w:t>Announcements from the Chair</w:t>
      </w:r>
      <w:r w:rsidR="00A26216" w:rsidRPr="36A190ED">
        <w:rPr>
          <w:rFonts w:asciiTheme="minorHAnsi" w:hAnsiTheme="minorHAnsi" w:cstheme="minorBidi"/>
          <w:sz w:val="22"/>
          <w:szCs w:val="22"/>
        </w:rPr>
        <w:t xml:space="preserve">, </w:t>
      </w:r>
      <w:r w:rsidR="000D3EDC" w:rsidRPr="36A190ED">
        <w:rPr>
          <w:rFonts w:asciiTheme="minorHAnsi" w:hAnsiTheme="minorHAnsi" w:cstheme="minorBidi"/>
          <w:sz w:val="22"/>
          <w:szCs w:val="22"/>
        </w:rPr>
        <w:t xml:space="preserve">Special Orders of the Day, </w:t>
      </w:r>
      <w:r w:rsidR="00F524A2" w:rsidRPr="36A190ED">
        <w:rPr>
          <w:rFonts w:asciiTheme="minorHAnsi" w:hAnsiTheme="minorHAnsi" w:cstheme="minorBidi"/>
          <w:sz w:val="22"/>
          <w:szCs w:val="22"/>
        </w:rPr>
        <w:t xml:space="preserve">Delegation from the Floor, </w:t>
      </w:r>
      <w:r w:rsidRPr="36A190ED">
        <w:rPr>
          <w:rFonts w:asciiTheme="minorHAnsi" w:hAnsiTheme="minorHAnsi" w:cstheme="minorBidi"/>
          <w:sz w:val="22"/>
          <w:szCs w:val="22"/>
        </w:rPr>
        <w:t xml:space="preserve">Report Period, Information Period, Question Period, </w:t>
      </w:r>
      <w:r w:rsidR="007E1E8E" w:rsidRPr="36A190ED">
        <w:rPr>
          <w:rFonts w:asciiTheme="minorHAnsi" w:hAnsiTheme="minorHAnsi" w:cstheme="minorBidi"/>
          <w:sz w:val="22"/>
          <w:szCs w:val="22"/>
        </w:rPr>
        <w:t xml:space="preserve">Business Arising from the Minutes, </w:t>
      </w:r>
      <w:r w:rsidR="00437E7E" w:rsidRPr="36A190ED">
        <w:rPr>
          <w:rFonts w:asciiTheme="minorHAnsi" w:hAnsiTheme="minorHAnsi" w:cstheme="minorBidi"/>
          <w:sz w:val="22"/>
          <w:szCs w:val="22"/>
        </w:rPr>
        <w:t xml:space="preserve">Business, </w:t>
      </w:r>
      <w:r w:rsidRPr="36A190ED">
        <w:rPr>
          <w:rFonts w:asciiTheme="minorHAnsi" w:hAnsiTheme="minorHAnsi" w:cstheme="minorBidi"/>
          <w:sz w:val="22"/>
          <w:szCs w:val="22"/>
        </w:rPr>
        <w:t>Committee Business, Unfinished Business, New Business, Time of Next Meeting, Call of the Roll, Adjournment</w:t>
      </w:r>
    </w:p>
    <w:p w14:paraId="5DAB6C7B" w14:textId="77777777" w:rsidR="00A34419" w:rsidRDefault="00A3441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238ADE" w14:textId="28A260A4" w:rsidR="00F524A2" w:rsidRPr="007915D3" w:rsidRDefault="00F524A2" w:rsidP="7F8AC41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7F8AC41E">
        <w:rPr>
          <w:rFonts w:asciiTheme="minorHAnsi" w:hAnsiTheme="minorHAnsi"/>
          <w:i/>
          <w:iCs/>
          <w:sz w:val="22"/>
          <w:szCs w:val="22"/>
        </w:rPr>
        <w:t>The SRA would like to recognize today that we are situated on traditional Haudenosaunee and Anish</w:t>
      </w:r>
      <w:r w:rsidR="43C75313" w:rsidRPr="7F8AC41E">
        <w:rPr>
          <w:rFonts w:asciiTheme="minorHAnsi" w:hAnsiTheme="minorHAnsi"/>
          <w:i/>
          <w:iCs/>
          <w:sz w:val="22"/>
          <w:szCs w:val="22"/>
        </w:rPr>
        <w:t>i</w:t>
      </w:r>
      <w:r w:rsidRPr="7F8AC41E">
        <w:rPr>
          <w:rFonts w:asciiTheme="minorHAnsi" w:hAnsiTheme="minorHAnsi"/>
          <w:i/>
          <w:iCs/>
          <w:sz w:val="22"/>
          <w:szCs w:val="22"/>
        </w:rPr>
        <w:t>naabe territories through the ‘Dish with One Spoon Wampum Treaty’.</w:t>
      </w:r>
    </w:p>
    <w:p w14:paraId="02EB378F" w14:textId="77777777" w:rsidR="00F524A2" w:rsidRDefault="00F524A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5D7A35F" w14:textId="77777777" w:rsidR="00A831AF" w:rsidRPr="00306595" w:rsidRDefault="00A831AF" w:rsidP="00A831A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F471E"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464" w:type="dxa"/>
        <w:tblLook w:val="0040" w:firstRow="0" w:lastRow="1" w:firstColumn="0" w:lastColumn="0" w:noHBand="0" w:noVBand="0"/>
      </w:tblPr>
      <w:tblGrid>
        <w:gridCol w:w="556"/>
        <w:gridCol w:w="7065"/>
        <w:gridCol w:w="1843"/>
      </w:tblGrid>
      <w:tr w:rsidR="00A831AF" w:rsidRPr="00BA442E" w14:paraId="19418E44" w14:textId="77777777" w:rsidTr="00701DCD">
        <w:tc>
          <w:tcPr>
            <w:tcW w:w="556" w:type="dxa"/>
          </w:tcPr>
          <w:p w14:paraId="4CA3446F" w14:textId="77777777" w:rsidR="00A831AF" w:rsidRPr="00BA442E" w:rsidRDefault="00A831AF" w:rsidP="00A831A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2E8536C2" w14:textId="77777777" w:rsidR="00A831AF" w:rsidRDefault="00A831AF" w:rsidP="00CA53B8">
            <w:pP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Waive sections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3.1.3.1, 3.1.3.2, 3.2.3.1, and 3.2.3.2 of Operating Policy -</w:t>
            </w:r>
          </w:p>
          <w:p w14:paraId="4792818D" w14:textId="77777777" w:rsidR="00A831AF" w:rsidRPr="00212F73" w:rsidRDefault="00A831AF" w:rsidP="00CA53B8"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Vice-President and Speaker Elections</w:t>
            </w:r>
          </w:p>
        </w:tc>
        <w:tc>
          <w:tcPr>
            <w:tcW w:w="1843" w:type="dxa"/>
          </w:tcPr>
          <w:p w14:paraId="5A80C63A" w14:textId="1C40E0CA" w:rsidR="00A831AF" w:rsidRPr="6024E182" w:rsidRDefault="0070481A" w:rsidP="00CA53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Della-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Vedova</w:t>
            </w:r>
            <w:proofErr w:type="spellEnd"/>
          </w:p>
        </w:tc>
      </w:tr>
      <w:tr w:rsidR="00A831AF" w:rsidRPr="00BA442E" w14:paraId="598DA2AB" w14:textId="77777777" w:rsidTr="00701DCD">
        <w:tc>
          <w:tcPr>
            <w:tcW w:w="556" w:type="dxa"/>
          </w:tcPr>
          <w:p w14:paraId="176F7D2A" w14:textId="77777777" w:rsidR="00A831AF" w:rsidRDefault="00A831AF" w:rsidP="00A831A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2B218256" w14:textId="77777777" w:rsidR="00A831AF" w:rsidRPr="00AE0153" w:rsidRDefault="00A831AF" w:rsidP="00CA53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F471E">
              <w:rPr>
                <w:rFonts w:asciiTheme="minorHAnsi" w:hAnsiTheme="minorHAnsi"/>
                <w:sz w:val="22"/>
                <w:szCs w:val="22"/>
              </w:rPr>
              <w:t>Election of Vice-President (Education)</w:t>
            </w:r>
          </w:p>
        </w:tc>
        <w:tc>
          <w:tcPr>
            <w:tcW w:w="1843" w:type="dxa"/>
          </w:tcPr>
          <w:p w14:paraId="3F91DB0F" w14:textId="272117E9" w:rsidR="00A831AF" w:rsidRPr="00306595" w:rsidRDefault="0070481A" w:rsidP="00CA53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Della-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Vedova</w:t>
            </w:r>
            <w:proofErr w:type="spellEnd"/>
          </w:p>
        </w:tc>
      </w:tr>
    </w:tbl>
    <w:p w14:paraId="044C1DF7" w14:textId="77777777" w:rsidR="00761876" w:rsidRDefault="0076187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E99AA69" w14:textId="77777777" w:rsidR="00D31C2A" w:rsidRDefault="00A736A8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C12417" w:rsidRPr="00BA442E" w14:paraId="79338535" w14:textId="77777777" w:rsidTr="091B6E21">
        <w:tc>
          <w:tcPr>
            <w:tcW w:w="556" w:type="dxa"/>
          </w:tcPr>
          <w:p w14:paraId="0135CBF0" w14:textId="77777777" w:rsidR="00C12417" w:rsidRPr="00BA442E" w:rsidRDefault="00C12417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4FA78208" w14:textId="26619F2C" w:rsidR="00C12417" w:rsidRPr="007158C9" w:rsidRDefault="00A14F49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Ratification of Members to the </w:t>
            </w:r>
            <w:proofErr w:type="spellStart"/>
            <w:r>
              <w:rPr>
                <w:rFonts w:asciiTheme="minorHAnsi" w:hAnsiTheme="minorHAnsi"/>
                <w:sz w:val="22"/>
              </w:rPr>
              <w:t>Ombuds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Advisory Committee</w:t>
            </w:r>
          </w:p>
        </w:tc>
        <w:tc>
          <w:tcPr>
            <w:tcW w:w="1843" w:type="dxa"/>
          </w:tcPr>
          <w:p w14:paraId="6D6EF7BD" w14:textId="48D5EC8A" w:rsidR="00C12417" w:rsidRPr="00BA442E" w:rsidRDefault="00A14F49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Della-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Vedova</w:t>
            </w:r>
            <w:proofErr w:type="spellEnd"/>
          </w:p>
        </w:tc>
      </w:tr>
    </w:tbl>
    <w:p w14:paraId="63BCBA31" w14:textId="77777777" w:rsidR="00C12417" w:rsidRDefault="00C12417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C428EE" w14:textId="0863027D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9632896" w14:textId="4C18DEA7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122968A" w14:textId="56F61F39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D5675CC" w14:textId="5DAEA68B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818D0" w14:textId="531C8FC5" w:rsidR="00E4611D" w:rsidRDefault="00E4611D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9C458DA" w14:textId="4C916655" w:rsidR="00E4611D" w:rsidRDefault="00E4611D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0F9B22" w14:textId="2F667D34" w:rsidR="00E4611D" w:rsidRDefault="00E4611D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9DDFF97" w14:textId="24A30100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C6A18DF" w14:textId="2D48DB82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F19E26A" w14:textId="7F0FF4B0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22B11A1" w14:textId="6950138B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0AB554" w14:textId="75DB3EB0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00EAB5" w14:textId="79391CDC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F150E8C" w14:textId="05DBD69F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DC5495B" w14:textId="749C1FB7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79B2C2" w14:textId="6BCB78F1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BA5CA" w14:textId="77777777" w:rsidR="00E01E96" w:rsidRDefault="00E01E96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1CBC758" w14:textId="77777777" w:rsidR="00E4611D" w:rsidRDefault="00E4611D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1924EC" w14:textId="00AA1FE5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332FFB4" w14:textId="77777777" w:rsidR="00CC5CAF" w:rsidRDefault="00CC5CAF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33DCC2" w14:textId="0DF5365B" w:rsidR="00DC759C" w:rsidRDefault="00174CC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p w14:paraId="034D5174" w14:textId="77777777" w:rsidR="00174CC2" w:rsidRDefault="00174CC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34" w:type="dxa"/>
        <w:tblInd w:w="5" w:type="dxa"/>
        <w:tblLook w:val="0000" w:firstRow="0" w:lastRow="0" w:firstColumn="0" w:lastColumn="0" w:noHBand="0" w:noVBand="0"/>
      </w:tblPr>
      <w:tblGrid>
        <w:gridCol w:w="570"/>
        <w:gridCol w:w="8464"/>
      </w:tblGrid>
      <w:tr w:rsidR="00174CC2" w:rsidRPr="00480460" w14:paraId="1A74D71D" w14:textId="77777777" w:rsidTr="091B6E21">
        <w:tc>
          <w:tcPr>
            <w:tcW w:w="570" w:type="dxa"/>
          </w:tcPr>
          <w:p w14:paraId="3AE59E1C" w14:textId="77777777" w:rsidR="00174CC2" w:rsidRPr="008F471E" w:rsidRDefault="00174CC2" w:rsidP="00174CC2">
            <w:pPr>
              <w:pStyle w:val="Head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4" w:type="dxa"/>
          </w:tcPr>
          <w:p w14:paraId="15EF5AA3" w14:textId="582665FA" w:rsidR="00174CC2" w:rsidRPr="00480460" w:rsidRDefault="00174CC2" w:rsidP="00CA53B8">
            <w:r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</w:t>
            </w:r>
            <w:r w:rsidR="00AB6C5D"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B6C5D"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Della-Vedova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 seconded 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by _______ that the Assembly waive sections 3.1.3.1, 3.1.3.2, 3.2.3.1, and 3.2.3.2 of Operating Policy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Vice-President and Speaker Elections due to the restrictions of COVID-19.</w:t>
            </w:r>
          </w:p>
        </w:tc>
      </w:tr>
      <w:tr w:rsidR="00174CC2" w:rsidRPr="008F471E" w14:paraId="7A6F1E88" w14:textId="77777777" w:rsidTr="091B6E21">
        <w:tc>
          <w:tcPr>
            <w:tcW w:w="570" w:type="dxa"/>
          </w:tcPr>
          <w:p w14:paraId="082B2B0D" w14:textId="77777777" w:rsidR="00174CC2" w:rsidRPr="00ED2AD2" w:rsidRDefault="00174CC2" w:rsidP="00174CC2">
            <w:pPr>
              <w:pStyle w:val="Head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4" w:type="dxa"/>
          </w:tcPr>
          <w:p w14:paraId="7B1F4A37" w14:textId="50C47287" w:rsidR="00174CC2" w:rsidRPr="00ED2AD2" w:rsidRDefault="00174CC2" w:rsidP="00CA53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D2A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00ED2AD2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 w:rsidRPr="00ED2AD2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70481A" w:rsidRPr="00ED2AD2">
              <w:rPr>
                <w:rFonts w:ascii="Calibri" w:eastAsia="Calibri" w:hAnsi="Calibri" w:cs="Calibri"/>
                <w:sz w:val="22"/>
                <w:szCs w:val="22"/>
              </w:rPr>
              <w:t>ella-</w:t>
            </w:r>
            <w:proofErr w:type="spellStart"/>
            <w:r w:rsidR="0070481A" w:rsidRPr="00ED2AD2">
              <w:rPr>
                <w:rFonts w:ascii="Calibri" w:eastAsia="Calibri" w:hAnsi="Calibri" w:cs="Calibri"/>
                <w:sz w:val="22"/>
                <w:szCs w:val="22"/>
              </w:rPr>
              <w:t>Vedova</w:t>
            </w:r>
            <w:proofErr w:type="spellEnd"/>
            <w:r w:rsidRPr="00ED2AD2">
              <w:rPr>
                <w:rFonts w:asciiTheme="minorHAnsi" w:hAnsiTheme="minorHAnsi"/>
                <w:sz w:val="22"/>
                <w:szCs w:val="22"/>
              </w:rPr>
              <w:t>,</w:t>
            </w:r>
            <w:r w:rsidRPr="00ED2A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seconded</w:t>
            </w:r>
            <w:r w:rsidRPr="00ED2AD2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70481A" w:rsidRPr="00ED2AD2">
              <w:rPr>
                <w:rFonts w:asciiTheme="minorHAnsi" w:hAnsiTheme="minorHAnsi"/>
                <w:sz w:val="22"/>
                <w:szCs w:val="22"/>
              </w:rPr>
              <w:t>______</w:t>
            </w:r>
            <w:r w:rsidR="00794267" w:rsidRPr="00ED2AD2">
              <w:rPr>
                <w:rFonts w:asciiTheme="minorHAnsi" w:hAnsiTheme="minorHAnsi"/>
                <w:sz w:val="22"/>
                <w:szCs w:val="22"/>
              </w:rPr>
              <w:t>_ that</w:t>
            </w:r>
            <w:r w:rsidRPr="00ED2AD2">
              <w:rPr>
                <w:rFonts w:asciiTheme="minorHAnsi" w:hAnsiTheme="minorHAnsi"/>
                <w:sz w:val="22"/>
                <w:szCs w:val="22"/>
              </w:rPr>
              <w:t xml:space="preserve"> the SRA close nominations for the Vice-President (Education) 2021-2022.</w:t>
            </w:r>
          </w:p>
        </w:tc>
      </w:tr>
      <w:tr w:rsidR="005A4D16" w:rsidRPr="008F471E" w14:paraId="473B7271" w14:textId="77777777" w:rsidTr="091B6E21">
        <w:tc>
          <w:tcPr>
            <w:tcW w:w="570" w:type="dxa"/>
          </w:tcPr>
          <w:p w14:paraId="22FDA4AC" w14:textId="77777777" w:rsidR="005A4D16" w:rsidRPr="00ED2AD2" w:rsidRDefault="005A4D16" w:rsidP="00174CC2">
            <w:pPr>
              <w:pStyle w:val="Head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4" w:type="dxa"/>
          </w:tcPr>
          <w:p w14:paraId="77A31A78" w14:textId="54BCA521" w:rsidR="005A4D16" w:rsidRPr="0085304C" w:rsidRDefault="00ED2AD2" w:rsidP="0085304C">
            <w:pPr>
              <w:rPr>
                <w:sz w:val="22"/>
                <w:szCs w:val="22"/>
              </w:rPr>
            </w:pPr>
            <w:r w:rsidRPr="00ED2AD2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Moved</w:t>
            </w:r>
            <w:r w:rsidRPr="00ED2AD2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 xml:space="preserve">by </w:t>
            </w:r>
            <w:r w:rsidR="00CC04DF" w:rsidRPr="00ED2AD2">
              <w:rPr>
                <w:rFonts w:ascii="Calibri" w:eastAsia="Calibri" w:hAnsi="Calibri" w:cs="Calibri"/>
                <w:sz w:val="22"/>
                <w:szCs w:val="22"/>
              </w:rPr>
              <w:t>Della-Vedova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>,</w:t>
            </w:r>
            <w:r w:rsidRPr="00ED2AD2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ED2AD2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seconded</w:t>
            </w:r>
            <w:r w:rsidRPr="00ED2AD2">
              <w:rPr>
                <w:rStyle w:val="apple-converted-space"/>
                <w:rFonts w:ascii="Calibri" w:hAnsi="Calibri"/>
                <w:sz w:val="22"/>
                <w:szCs w:val="22"/>
              </w:rPr>
              <w:t> 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>by __</w:t>
            </w:r>
            <w:r w:rsidR="00CC04DF">
              <w:rPr>
                <w:rStyle w:val="normaltextrun"/>
                <w:rFonts w:ascii="Calibri" w:hAnsi="Calibri"/>
                <w:sz w:val="22"/>
                <w:szCs w:val="22"/>
              </w:rPr>
              <w:t>_</w:t>
            </w:r>
            <w:r w:rsidR="00CC04DF">
              <w:rPr>
                <w:rStyle w:val="normaltextrun"/>
                <w:rFonts w:ascii="Calibri" w:hAnsi="Calibri"/>
              </w:rPr>
              <w:t>_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>__ that the Assembly</w:t>
            </w:r>
            <w:r w:rsidR="00C730BE">
              <w:rPr>
                <w:rStyle w:val="normaltextrun"/>
                <w:rFonts w:ascii="Calibri" w:hAnsi="Calibri"/>
                <w:sz w:val="22"/>
                <w:szCs w:val="22"/>
              </w:rPr>
              <w:t xml:space="preserve"> ratify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>Sarphina</w:t>
            </w:r>
            <w:proofErr w:type="spellEnd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Chui</w:t>
            </w:r>
            <w:r w:rsidR="00286D92">
              <w:rPr>
                <w:rStyle w:val="normaltextrun"/>
                <w:rFonts w:ascii="Calibri" w:hAnsi="Calibri"/>
                <w:sz w:val="22"/>
                <w:szCs w:val="22"/>
              </w:rPr>
              <w:t>,</w:t>
            </w:r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>Nima</w:t>
            </w:r>
            <w:proofErr w:type="spellEnd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>Behravan</w:t>
            </w:r>
            <w:proofErr w:type="spellEnd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r w:rsidR="00286D92">
              <w:rPr>
                <w:rStyle w:val="normaltextrun"/>
                <w:rFonts w:ascii="Calibri" w:hAnsi="Calibri"/>
                <w:sz w:val="22"/>
                <w:szCs w:val="22"/>
              </w:rPr>
              <w:t xml:space="preserve">and </w:t>
            </w:r>
            <w:proofErr w:type="spellStart"/>
            <w:r w:rsidR="00286D92">
              <w:rPr>
                <w:rStyle w:val="normaltextrun"/>
                <w:rFonts w:ascii="Calibri" w:hAnsi="Calibri"/>
                <w:sz w:val="22"/>
                <w:szCs w:val="22"/>
              </w:rPr>
              <w:t>Hargun</w:t>
            </w:r>
            <w:proofErr w:type="spellEnd"/>
            <w:r w:rsidR="00286D92">
              <w:rPr>
                <w:rStyle w:val="normaltextrun"/>
                <w:rFonts w:ascii="Calibri" w:hAnsi="Calibri"/>
                <w:sz w:val="22"/>
                <w:szCs w:val="22"/>
              </w:rPr>
              <w:t xml:space="preserve"> Kaur as members of the</w:t>
            </w:r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>Ombuds</w:t>
            </w:r>
            <w:proofErr w:type="spellEnd"/>
            <w:r w:rsidR="00493D8C">
              <w:rPr>
                <w:rStyle w:val="normaltextrun"/>
                <w:rFonts w:ascii="Calibri" w:hAnsi="Calibri"/>
                <w:sz w:val="22"/>
                <w:szCs w:val="22"/>
              </w:rPr>
              <w:t xml:space="preserve"> Advisory Committee </w:t>
            </w:r>
            <w:r w:rsidRPr="00ED2AD2">
              <w:rPr>
                <w:rStyle w:val="normaltextrun"/>
                <w:rFonts w:ascii="Calibri" w:hAnsi="Calibri"/>
                <w:sz w:val="22"/>
                <w:szCs w:val="22"/>
              </w:rPr>
              <w:t>for the 2021-2022 term. </w:t>
            </w:r>
          </w:p>
        </w:tc>
      </w:tr>
    </w:tbl>
    <w:p w14:paraId="19687B41" w14:textId="7AB0FA69" w:rsidR="5F30AFC3" w:rsidRDefault="5F30AFC3" w:rsidP="5F30AFC3">
      <w:pPr>
        <w:pStyle w:val="Header"/>
        <w:rPr>
          <w:rFonts w:asciiTheme="minorHAnsi" w:hAnsiTheme="minorHAnsi" w:cstheme="minorBidi"/>
          <w:b/>
          <w:bCs/>
          <w:sz w:val="22"/>
          <w:szCs w:val="22"/>
        </w:rPr>
      </w:pPr>
    </w:p>
    <w:p w14:paraId="1A8762F1" w14:textId="24FA203F" w:rsidR="00F84612" w:rsidRDefault="00F8461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AB3D0A7" w14:textId="4F58603F" w:rsidR="00CA2253" w:rsidRDefault="00CA2253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FB78278" w14:textId="77777777" w:rsidR="00174E5F" w:rsidRPr="00BA442E" w:rsidRDefault="00174E5F" w:rsidP="00174E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174E5F" w:rsidRPr="00BA442E" w:rsidSect="00A4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2E9F" w14:textId="77777777" w:rsidR="00B24DF2" w:rsidRDefault="00B24DF2">
      <w:r>
        <w:separator/>
      </w:r>
    </w:p>
  </w:endnote>
  <w:endnote w:type="continuationSeparator" w:id="0">
    <w:p w14:paraId="7A9E17B3" w14:textId="77777777" w:rsidR="00B24DF2" w:rsidRDefault="00B24DF2">
      <w:r>
        <w:continuationSeparator/>
      </w:r>
    </w:p>
  </w:endnote>
  <w:endnote w:type="continuationNotice" w:id="1">
    <w:p w14:paraId="07706564" w14:textId="77777777" w:rsidR="00B24DF2" w:rsidRDefault="00B24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87D6" w14:textId="77777777" w:rsidR="00B24DF2" w:rsidRDefault="00B24DF2">
      <w:r>
        <w:separator/>
      </w:r>
    </w:p>
  </w:footnote>
  <w:footnote w:type="continuationSeparator" w:id="0">
    <w:p w14:paraId="6F14032B" w14:textId="77777777" w:rsidR="00B24DF2" w:rsidRDefault="00B24DF2">
      <w:r>
        <w:continuationSeparator/>
      </w:r>
    </w:p>
  </w:footnote>
  <w:footnote w:type="continuationNotice" w:id="1">
    <w:p w14:paraId="0D812D6B" w14:textId="77777777" w:rsidR="00B24DF2" w:rsidRDefault="00B24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970"/>
    <w:multiLevelType w:val="hybridMultilevel"/>
    <w:tmpl w:val="6B669EA4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57"/>
    <w:multiLevelType w:val="hybridMultilevel"/>
    <w:tmpl w:val="F936317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B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E7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6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8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179"/>
    <w:multiLevelType w:val="hybridMultilevel"/>
    <w:tmpl w:val="1CC050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4708"/>
    <w:multiLevelType w:val="hybridMultilevel"/>
    <w:tmpl w:val="7C78837A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A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C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0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6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A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D5"/>
    <w:multiLevelType w:val="hybridMultilevel"/>
    <w:tmpl w:val="FAFC61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03DB"/>
    <w:multiLevelType w:val="hybridMultilevel"/>
    <w:tmpl w:val="2668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3252"/>
    <w:multiLevelType w:val="hybridMultilevel"/>
    <w:tmpl w:val="412CB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55B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A7797"/>
    <w:multiLevelType w:val="hybridMultilevel"/>
    <w:tmpl w:val="0284F9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50D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C5E3F"/>
    <w:multiLevelType w:val="multilevel"/>
    <w:tmpl w:val="B130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C57DE"/>
    <w:multiLevelType w:val="multilevel"/>
    <w:tmpl w:val="4B92A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A0E96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66AC9"/>
    <w:multiLevelType w:val="hybridMultilevel"/>
    <w:tmpl w:val="DD0A6F1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C051B"/>
    <w:multiLevelType w:val="hybridMultilevel"/>
    <w:tmpl w:val="288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2CF3"/>
    <w:multiLevelType w:val="hybridMultilevel"/>
    <w:tmpl w:val="2EBC64E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04F44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5266A"/>
    <w:multiLevelType w:val="hybridMultilevel"/>
    <w:tmpl w:val="D7C2DD4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166B1"/>
    <w:multiLevelType w:val="hybridMultilevel"/>
    <w:tmpl w:val="BA2A73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91894"/>
    <w:multiLevelType w:val="hybridMultilevel"/>
    <w:tmpl w:val="3C1C50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93FD8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54DFA"/>
    <w:multiLevelType w:val="multilevel"/>
    <w:tmpl w:val="68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96ADE"/>
    <w:multiLevelType w:val="hybridMultilevel"/>
    <w:tmpl w:val="2888715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E6C"/>
    <w:multiLevelType w:val="hybridMultilevel"/>
    <w:tmpl w:val="3C9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8"/>
  </w:num>
  <w:num w:numId="5">
    <w:abstractNumId w:val="23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25"/>
  </w:num>
  <w:num w:numId="13">
    <w:abstractNumId w:val="19"/>
  </w:num>
  <w:num w:numId="14">
    <w:abstractNumId w:val="17"/>
  </w:num>
  <w:num w:numId="15">
    <w:abstractNumId w:val="24"/>
  </w:num>
  <w:num w:numId="16">
    <w:abstractNumId w:val="8"/>
  </w:num>
  <w:num w:numId="17">
    <w:abstractNumId w:val="16"/>
  </w:num>
  <w:num w:numId="18">
    <w:abstractNumId w:val="6"/>
  </w:num>
  <w:num w:numId="19">
    <w:abstractNumId w:val="21"/>
  </w:num>
  <w:num w:numId="20">
    <w:abstractNumId w:val="20"/>
  </w:num>
  <w:num w:numId="21">
    <w:abstractNumId w:val="9"/>
  </w:num>
  <w:num w:numId="22">
    <w:abstractNumId w:val="5"/>
  </w:num>
  <w:num w:numId="23">
    <w:abstractNumId w:val="29"/>
  </w:num>
  <w:num w:numId="24">
    <w:abstractNumId w:val="27"/>
  </w:num>
  <w:num w:numId="25">
    <w:abstractNumId w:val="26"/>
  </w:num>
  <w:num w:numId="26">
    <w:abstractNumId w:val="12"/>
  </w:num>
  <w:num w:numId="27">
    <w:abstractNumId w:val="11"/>
  </w:num>
  <w:num w:numId="28">
    <w:abstractNumId w:val="7"/>
  </w:num>
  <w:num w:numId="29">
    <w:abstractNumId w:val="28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C"/>
    <w:rsid w:val="0000053F"/>
    <w:rsid w:val="00000D75"/>
    <w:rsid w:val="00001587"/>
    <w:rsid w:val="00001D87"/>
    <w:rsid w:val="00003ACB"/>
    <w:rsid w:val="0000440E"/>
    <w:rsid w:val="0000444A"/>
    <w:rsid w:val="00004677"/>
    <w:rsid w:val="000072B7"/>
    <w:rsid w:val="0000749E"/>
    <w:rsid w:val="0001329B"/>
    <w:rsid w:val="00031263"/>
    <w:rsid w:val="00041347"/>
    <w:rsid w:val="000416C2"/>
    <w:rsid w:val="00053E38"/>
    <w:rsid w:val="00054D51"/>
    <w:rsid w:val="00054ECA"/>
    <w:rsid w:val="000554FA"/>
    <w:rsid w:val="000652C8"/>
    <w:rsid w:val="00067081"/>
    <w:rsid w:val="000701BD"/>
    <w:rsid w:val="000727B9"/>
    <w:rsid w:val="00075523"/>
    <w:rsid w:val="0008051C"/>
    <w:rsid w:val="00081597"/>
    <w:rsid w:val="00084BAC"/>
    <w:rsid w:val="0008643C"/>
    <w:rsid w:val="000907F7"/>
    <w:rsid w:val="000A399F"/>
    <w:rsid w:val="000A4F7A"/>
    <w:rsid w:val="000A6197"/>
    <w:rsid w:val="000A6604"/>
    <w:rsid w:val="000B0F70"/>
    <w:rsid w:val="000B292F"/>
    <w:rsid w:val="000C375A"/>
    <w:rsid w:val="000C3FAD"/>
    <w:rsid w:val="000C4A14"/>
    <w:rsid w:val="000C69A0"/>
    <w:rsid w:val="000D044A"/>
    <w:rsid w:val="000D079F"/>
    <w:rsid w:val="000D1DBF"/>
    <w:rsid w:val="000D3EDC"/>
    <w:rsid w:val="000E1717"/>
    <w:rsid w:val="000E26E5"/>
    <w:rsid w:val="000E2B17"/>
    <w:rsid w:val="000E430A"/>
    <w:rsid w:val="000E5942"/>
    <w:rsid w:val="000F15F7"/>
    <w:rsid w:val="000F460C"/>
    <w:rsid w:val="0010731A"/>
    <w:rsid w:val="00107FC6"/>
    <w:rsid w:val="00110720"/>
    <w:rsid w:val="00110D8E"/>
    <w:rsid w:val="00115E4B"/>
    <w:rsid w:val="001204A3"/>
    <w:rsid w:val="00125B6E"/>
    <w:rsid w:val="00127D8A"/>
    <w:rsid w:val="00130DD4"/>
    <w:rsid w:val="001313C7"/>
    <w:rsid w:val="00131432"/>
    <w:rsid w:val="00141B10"/>
    <w:rsid w:val="00153CC5"/>
    <w:rsid w:val="0016259D"/>
    <w:rsid w:val="00164E67"/>
    <w:rsid w:val="00174CC2"/>
    <w:rsid w:val="00174DBD"/>
    <w:rsid w:val="00174E5F"/>
    <w:rsid w:val="0018027C"/>
    <w:rsid w:val="00182202"/>
    <w:rsid w:val="00187230"/>
    <w:rsid w:val="00190E70"/>
    <w:rsid w:val="00191D37"/>
    <w:rsid w:val="00193F2D"/>
    <w:rsid w:val="00194B49"/>
    <w:rsid w:val="001A11FC"/>
    <w:rsid w:val="001A635F"/>
    <w:rsid w:val="001A6724"/>
    <w:rsid w:val="001A761F"/>
    <w:rsid w:val="001B011A"/>
    <w:rsid w:val="001B28AE"/>
    <w:rsid w:val="001C0314"/>
    <w:rsid w:val="001C0353"/>
    <w:rsid w:val="001C4D65"/>
    <w:rsid w:val="001C71A7"/>
    <w:rsid w:val="001D3B81"/>
    <w:rsid w:val="001D4E56"/>
    <w:rsid w:val="001D56EF"/>
    <w:rsid w:val="001D5AFE"/>
    <w:rsid w:val="001D7A38"/>
    <w:rsid w:val="001E201A"/>
    <w:rsid w:val="001E544F"/>
    <w:rsid w:val="001F26DB"/>
    <w:rsid w:val="00203031"/>
    <w:rsid w:val="0021005D"/>
    <w:rsid w:val="002120D9"/>
    <w:rsid w:val="00212A4A"/>
    <w:rsid w:val="00213BD6"/>
    <w:rsid w:val="00220081"/>
    <w:rsid w:val="00226005"/>
    <w:rsid w:val="00237EF8"/>
    <w:rsid w:val="00242620"/>
    <w:rsid w:val="0024296C"/>
    <w:rsid w:val="00242EE8"/>
    <w:rsid w:val="00251D86"/>
    <w:rsid w:val="00252052"/>
    <w:rsid w:val="00253D0F"/>
    <w:rsid w:val="00255A3C"/>
    <w:rsid w:val="002563A9"/>
    <w:rsid w:val="00261A1C"/>
    <w:rsid w:val="002653A9"/>
    <w:rsid w:val="0027328B"/>
    <w:rsid w:val="00275456"/>
    <w:rsid w:val="00281DB4"/>
    <w:rsid w:val="00286B2A"/>
    <w:rsid w:val="00286D92"/>
    <w:rsid w:val="00294139"/>
    <w:rsid w:val="00296B8E"/>
    <w:rsid w:val="002A0DCF"/>
    <w:rsid w:val="002A25F4"/>
    <w:rsid w:val="002A2F45"/>
    <w:rsid w:val="002A5238"/>
    <w:rsid w:val="002A5F44"/>
    <w:rsid w:val="002A70AE"/>
    <w:rsid w:val="002C1FFD"/>
    <w:rsid w:val="002C4221"/>
    <w:rsid w:val="002C4613"/>
    <w:rsid w:val="002D12D1"/>
    <w:rsid w:val="002E0135"/>
    <w:rsid w:val="002E1BF8"/>
    <w:rsid w:val="002E2A3B"/>
    <w:rsid w:val="002E3093"/>
    <w:rsid w:val="002E50FA"/>
    <w:rsid w:val="002E54CF"/>
    <w:rsid w:val="002E642A"/>
    <w:rsid w:val="002F131E"/>
    <w:rsid w:val="002F38DD"/>
    <w:rsid w:val="002F4FAE"/>
    <w:rsid w:val="002F5AAD"/>
    <w:rsid w:val="00300C25"/>
    <w:rsid w:val="003058A4"/>
    <w:rsid w:val="00315BC4"/>
    <w:rsid w:val="00315DB3"/>
    <w:rsid w:val="00316B1A"/>
    <w:rsid w:val="0032043F"/>
    <w:rsid w:val="003268AE"/>
    <w:rsid w:val="00333859"/>
    <w:rsid w:val="003339EF"/>
    <w:rsid w:val="00334541"/>
    <w:rsid w:val="0033499C"/>
    <w:rsid w:val="00335245"/>
    <w:rsid w:val="00340CBA"/>
    <w:rsid w:val="00340F12"/>
    <w:rsid w:val="00345779"/>
    <w:rsid w:val="0035585D"/>
    <w:rsid w:val="00356B41"/>
    <w:rsid w:val="00360427"/>
    <w:rsid w:val="00362AD7"/>
    <w:rsid w:val="00363465"/>
    <w:rsid w:val="00370087"/>
    <w:rsid w:val="00370E9B"/>
    <w:rsid w:val="00372CB6"/>
    <w:rsid w:val="0038646A"/>
    <w:rsid w:val="00393B04"/>
    <w:rsid w:val="00395EB4"/>
    <w:rsid w:val="003A2228"/>
    <w:rsid w:val="003A404B"/>
    <w:rsid w:val="003A6F40"/>
    <w:rsid w:val="003A7038"/>
    <w:rsid w:val="003B09F1"/>
    <w:rsid w:val="003B1A4F"/>
    <w:rsid w:val="003B44AA"/>
    <w:rsid w:val="003B4658"/>
    <w:rsid w:val="003B4DEF"/>
    <w:rsid w:val="003B7F1A"/>
    <w:rsid w:val="003C3598"/>
    <w:rsid w:val="003C3856"/>
    <w:rsid w:val="003C7068"/>
    <w:rsid w:val="003C7C32"/>
    <w:rsid w:val="003D22B1"/>
    <w:rsid w:val="003D39E1"/>
    <w:rsid w:val="003D6564"/>
    <w:rsid w:val="003E5352"/>
    <w:rsid w:val="003E594B"/>
    <w:rsid w:val="003E75FC"/>
    <w:rsid w:val="003F7A5D"/>
    <w:rsid w:val="00405A4E"/>
    <w:rsid w:val="0041208E"/>
    <w:rsid w:val="004153F9"/>
    <w:rsid w:val="004155CC"/>
    <w:rsid w:val="0041600E"/>
    <w:rsid w:val="00424889"/>
    <w:rsid w:val="004258A2"/>
    <w:rsid w:val="00426AEA"/>
    <w:rsid w:val="00426AEF"/>
    <w:rsid w:val="00436B31"/>
    <w:rsid w:val="004370D6"/>
    <w:rsid w:val="00437E7E"/>
    <w:rsid w:val="00444C23"/>
    <w:rsid w:val="0045408F"/>
    <w:rsid w:val="00461352"/>
    <w:rsid w:val="00467F87"/>
    <w:rsid w:val="0047380A"/>
    <w:rsid w:val="00474D8C"/>
    <w:rsid w:val="00482206"/>
    <w:rsid w:val="00482C41"/>
    <w:rsid w:val="00491F79"/>
    <w:rsid w:val="00493D8C"/>
    <w:rsid w:val="004A4659"/>
    <w:rsid w:val="004A7DF9"/>
    <w:rsid w:val="004B288B"/>
    <w:rsid w:val="004B5548"/>
    <w:rsid w:val="004C16D2"/>
    <w:rsid w:val="004C31FB"/>
    <w:rsid w:val="004C4C0A"/>
    <w:rsid w:val="004C7809"/>
    <w:rsid w:val="004C7B77"/>
    <w:rsid w:val="004C7CD5"/>
    <w:rsid w:val="004C7E52"/>
    <w:rsid w:val="004D216B"/>
    <w:rsid w:val="004D5E74"/>
    <w:rsid w:val="004D6B6B"/>
    <w:rsid w:val="004E13D4"/>
    <w:rsid w:val="004E3BB1"/>
    <w:rsid w:val="004E4393"/>
    <w:rsid w:val="004E50EB"/>
    <w:rsid w:val="004E56AE"/>
    <w:rsid w:val="004E5967"/>
    <w:rsid w:val="004F1B9B"/>
    <w:rsid w:val="004F36C5"/>
    <w:rsid w:val="004F752C"/>
    <w:rsid w:val="00506176"/>
    <w:rsid w:val="005136B9"/>
    <w:rsid w:val="00514E58"/>
    <w:rsid w:val="0051525F"/>
    <w:rsid w:val="0053186C"/>
    <w:rsid w:val="00531E20"/>
    <w:rsid w:val="00532476"/>
    <w:rsid w:val="00540A55"/>
    <w:rsid w:val="005462FD"/>
    <w:rsid w:val="00546731"/>
    <w:rsid w:val="00546D82"/>
    <w:rsid w:val="00567A94"/>
    <w:rsid w:val="00572731"/>
    <w:rsid w:val="00575CF7"/>
    <w:rsid w:val="00582EAB"/>
    <w:rsid w:val="00585C2F"/>
    <w:rsid w:val="005932F1"/>
    <w:rsid w:val="005A0409"/>
    <w:rsid w:val="005A0A67"/>
    <w:rsid w:val="005A1FB4"/>
    <w:rsid w:val="005A4D16"/>
    <w:rsid w:val="005A77AF"/>
    <w:rsid w:val="005A7A8A"/>
    <w:rsid w:val="005B0420"/>
    <w:rsid w:val="005B0FC3"/>
    <w:rsid w:val="005B512E"/>
    <w:rsid w:val="005B633E"/>
    <w:rsid w:val="005B7F6A"/>
    <w:rsid w:val="005B7F8D"/>
    <w:rsid w:val="005C06BB"/>
    <w:rsid w:val="005D15D3"/>
    <w:rsid w:val="005D4F70"/>
    <w:rsid w:val="005D70EC"/>
    <w:rsid w:val="005E41B7"/>
    <w:rsid w:val="005E520C"/>
    <w:rsid w:val="005E6205"/>
    <w:rsid w:val="005E6A70"/>
    <w:rsid w:val="005E7436"/>
    <w:rsid w:val="005F3EBA"/>
    <w:rsid w:val="005F48C7"/>
    <w:rsid w:val="006000CC"/>
    <w:rsid w:val="006009B3"/>
    <w:rsid w:val="00601A74"/>
    <w:rsid w:val="00601E36"/>
    <w:rsid w:val="0060696E"/>
    <w:rsid w:val="006118EA"/>
    <w:rsid w:val="00614829"/>
    <w:rsid w:val="00620E86"/>
    <w:rsid w:val="00635351"/>
    <w:rsid w:val="00637C18"/>
    <w:rsid w:val="00641AB8"/>
    <w:rsid w:val="006478A9"/>
    <w:rsid w:val="0065254D"/>
    <w:rsid w:val="006550AD"/>
    <w:rsid w:val="0065729F"/>
    <w:rsid w:val="00664FEF"/>
    <w:rsid w:val="00665297"/>
    <w:rsid w:val="00666EB1"/>
    <w:rsid w:val="0067730F"/>
    <w:rsid w:val="00677D46"/>
    <w:rsid w:val="006844B4"/>
    <w:rsid w:val="00684F34"/>
    <w:rsid w:val="006853DB"/>
    <w:rsid w:val="006903A5"/>
    <w:rsid w:val="00690FDA"/>
    <w:rsid w:val="00695A2C"/>
    <w:rsid w:val="006A106E"/>
    <w:rsid w:val="006A50EE"/>
    <w:rsid w:val="006B433A"/>
    <w:rsid w:val="006B4D84"/>
    <w:rsid w:val="006B6EF8"/>
    <w:rsid w:val="006B7484"/>
    <w:rsid w:val="006C006F"/>
    <w:rsid w:val="006D24AD"/>
    <w:rsid w:val="006E0130"/>
    <w:rsid w:val="006E0D3B"/>
    <w:rsid w:val="006E40CD"/>
    <w:rsid w:val="006E6070"/>
    <w:rsid w:val="006F1DE1"/>
    <w:rsid w:val="006F7B2F"/>
    <w:rsid w:val="0070069F"/>
    <w:rsid w:val="00701491"/>
    <w:rsid w:val="00701DCD"/>
    <w:rsid w:val="00702AC2"/>
    <w:rsid w:val="007043B7"/>
    <w:rsid w:val="0070481A"/>
    <w:rsid w:val="00711471"/>
    <w:rsid w:val="0071712A"/>
    <w:rsid w:val="00724B9D"/>
    <w:rsid w:val="00732CBE"/>
    <w:rsid w:val="00734294"/>
    <w:rsid w:val="00734329"/>
    <w:rsid w:val="007371FE"/>
    <w:rsid w:val="0074445E"/>
    <w:rsid w:val="00751ABA"/>
    <w:rsid w:val="00752296"/>
    <w:rsid w:val="0076181C"/>
    <w:rsid w:val="00761876"/>
    <w:rsid w:val="007624B0"/>
    <w:rsid w:val="007629F2"/>
    <w:rsid w:val="00763625"/>
    <w:rsid w:val="007647E2"/>
    <w:rsid w:val="00770D44"/>
    <w:rsid w:val="00773584"/>
    <w:rsid w:val="00774068"/>
    <w:rsid w:val="00774084"/>
    <w:rsid w:val="00785594"/>
    <w:rsid w:val="00793694"/>
    <w:rsid w:val="00794267"/>
    <w:rsid w:val="00794F29"/>
    <w:rsid w:val="007A008A"/>
    <w:rsid w:val="007A5580"/>
    <w:rsid w:val="007B2609"/>
    <w:rsid w:val="007B5FFF"/>
    <w:rsid w:val="007B6A84"/>
    <w:rsid w:val="007C22F6"/>
    <w:rsid w:val="007C362C"/>
    <w:rsid w:val="007C6188"/>
    <w:rsid w:val="007C6644"/>
    <w:rsid w:val="007D0D91"/>
    <w:rsid w:val="007D24EF"/>
    <w:rsid w:val="007E1601"/>
    <w:rsid w:val="007E17E6"/>
    <w:rsid w:val="007E1E8E"/>
    <w:rsid w:val="007E31F0"/>
    <w:rsid w:val="007E4C44"/>
    <w:rsid w:val="007F06E1"/>
    <w:rsid w:val="007F362F"/>
    <w:rsid w:val="007F486B"/>
    <w:rsid w:val="007F627C"/>
    <w:rsid w:val="008018FD"/>
    <w:rsid w:val="008032EB"/>
    <w:rsid w:val="00803FDA"/>
    <w:rsid w:val="00810068"/>
    <w:rsid w:val="0082209E"/>
    <w:rsid w:val="008504F8"/>
    <w:rsid w:val="0085304C"/>
    <w:rsid w:val="00853A79"/>
    <w:rsid w:val="00855977"/>
    <w:rsid w:val="00857A87"/>
    <w:rsid w:val="00863669"/>
    <w:rsid w:val="00870A39"/>
    <w:rsid w:val="00874414"/>
    <w:rsid w:val="00880488"/>
    <w:rsid w:val="00882C42"/>
    <w:rsid w:val="00883645"/>
    <w:rsid w:val="008938C4"/>
    <w:rsid w:val="0089797E"/>
    <w:rsid w:val="008A16B5"/>
    <w:rsid w:val="008A5E99"/>
    <w:rsid w:val="008B35A5"/>
    <w:rsid w:val="008B6065"/>
    <w:rsid w:val="008B761F"/>
    <w:rsid w:val="008C13BF"/>
    <w:rsid w:val="008C2328"/>
    <w:rsid w:val="008C2D2D"/>
    <w:rsid w:val="008D046F"/>
    <w:rsid w:val="008D116F"/>
    <w:rsid w:val="008D3158"/>
    <w:rsid w:val="008D48BC"/>
    <w:rsid w:val="008D654F"/>
    <w:rsid w:val="008D7041"/>
    <w:rsid w:val="008E6EE8"/>
    <w:rsid w:val="00901CD3"/>
    <w:rsid w:val="00912D4D"/>
    <w:rsid w:val="0091696D"/>
    <w:rsid w:val="009273CE"/>
    <w:rsid w:val="009277F0"/>
    <w:rsid w:val="00931EF3"/>
    <w:rsid w:val="00932C5F"/>
    <w:rsid w:val="009342F5"/>
    <w:rsid w:val="0093566C"/>
    <w:rsid w:val="00936A84"/>
    <w:rsid w:val="00936BA1"/>
    <w:rsid w:val="009413A0"/>
    <w:rsid w:val="00956E8A"/>
    <w:rsid w:val="00967489"/>
    <w:rsid w:val="00970920"/>
    <w:rsid w:val="00975D13"/>
    <w:rsid w:val="00983947"/>
    <w:rsid w:val="00990A37"/>
    <w:rsid w:val="009928C7"/>
    <w:rsid w:val="00993CF4"/>
    <w:rsid w:val="00996B49"/>
    <w:rsid w:val="009A49DE"/>
    <w:rsid w:val="009B0A6B"/>
    <w:rsid w:val="009B41F1"/>
    <w:rsid w:val="009B6056"/>
    <w:rsid w:val="009C0C41"/>
    <w:rsid w:val="009C4B46"/>
    <w:rsid w:val="009D3FB6"/>
    <w:rsid w:val="009F2781"/>
    <w:rsid w:val="00A064AE"/>
    <w:rsid w:val="00A07643"/>
    <w:rsid w:val="00A13C66"/>
    <w:rsid w:val="00A146CD"/>
    <w:rsid w:val="00A14F49"/>
    <w:rsid w:val="00A20513"/>
    <w:rsid w:val="00A20C6E"/>
    <w:rsid w:val="00A24229"/>
    <w:rsid w:val="00A26216"/>
    <w:rsid w:val="00A34419"/>
    <w:rsid w:val="00A36546"/>
    <w:rsid w:val="00A40EAF"/>
    <w:rsid w:val="00A44778"/>
    <w:rsid w:val="00A44F65"/>
    <w:rsid w:val="00A4792A"/>
    <w:rsid w:val="00A47F32"/>
    <w:rsid w:val="00A50F94"/>
    <w:rsid w:val="00A51543"/>
    <w:rsid w:val="00A57F30"/>
    <w:rsid w:val="00A71220"/>
    <w:rsid w:val="00A72FCC"/>
    <w:rsid w:val="00A736A8"/>
    <w:rsid w:val="00A76907"/>
    <w:rsid w:val="00A8211D"/>
    <w:rsid w:val="00A821F3"/>
    <w:rsid w:val="00A831AF"/>
    <w:rsid w:val="00A92166"/>
    <w:rsid w:val="00A972E0"/>
    <w:rsid w:val="00AA755D"/>
    <w:rsid w:val="00AB1331"/>
    <w:rsid w:val="00AB204F"/>
    <w:rsid w:val="00AB65F4"/>
    <w:rsid w:val="00AB6C5D"/>
    <w:rsid w:val="00AB769C"/>
    <w:rsid w:val="00AB79BF"/>
    <w:rsid w:val="00AC0CDE"/>
    <w:rsid w:val="00AC58B9"/>
    <w:rsid w:val="00AC7382"/>
    <w:rsid w:val="00AD2DA3"/>
    <w:rsid w:val="00AD2FFC"/>
    <w:rsid w:val="00AE1A6B"/>
    <w:rsid w:val="00AE2C05"/>
    <w:rsid w:val="00AE5F3B"/>
    <w:rsid w:val="00AF0ED3"/>
    <w:rsid w:val="00AF1133"/>
    <w:rsid w:val="00AF3031"/>
    <w:rsid w:val="00AF440C"/>
    <w:rsid w:val="00AF5BE8"/>
    <w:rsid w:val="00AF771C"/>
    <w:rsid w:val="00AF78F3"/>
    <w:rsid w:val="00B01E51"/>
    <w:rsid w:val="00B12880"/>
    <w:rsid w:val="00B160E8"/>
    <w:rsid w:val="00B16D96"/>
    <w:rsid w:val="00B2365E"/>
    <w:rsid w:val="00B24DF2"/>
    <w:rsid w:val="00B25B73"/>
    <w:rsid w:val="00B33597"/>
    <w:rsid w:val="00B33B64"/>
    <w:rsid w:val="00B347E5"/>
    <w:rsid w:val="00B35868"/>
    <w:rsid w:val="00B40739"/>
    <w:rsid w:val="00B46E43"/>
    <w:rsid w:val="00B46F54"/>
    <w:rsid w:val="00B53ECB"/>
    <w:rsid w:val="00B5587D"/>
    <w:rsid w:val="00B56138"/>
    <w:rsid w:val="00B5682A"/>
    <w:rsid w:val="00B6494A"/>
    <w:rsid w:val="00B658BC"/>
    <w:rsid w:val="00B67B55"/>
    <w:rsid w:val="00B721A4"/>
    <w:rsid w:val="00B74091"/>
    <w:rsid w:val="00B829EC"/>
    <w:rsid w:val="00B834DD"/>
    <w:rsid w:val="00B95132"/>
    <w:rsid w:val="00B955EA"/>
    <w:rsid w:val="00B95FCA"/>
    <w:rsid w:val="00B9603D"/>
    <w:rsid w:val="00BA08A3"/>
    <w:rsid w:val="00BA442E"/>
    <w:rsid w:val="00BA51DC"/>
    <w:rsid w:val="00BA7ADB"/>
    <w:rsid w:val="00BB09FD"/>
    <w:rsid w:val="00BC0F14"/>
    <w:rsid w:val="00BC510E"/>
    <w:rsid w:val="00BD0E40"/>
    <w:rsid w:val="00BD1204"/>
    <w:rsid w:val="00BD36C6"/>
    <w:rsid w:val="00BD74D8"/>
    <w:rsid w:val="00BE1918"/>
    <w:rsid w:val="00BE3887"/>
    <w:rsid w:val="00BE5536"/>
    <w:rsid w:val="00BF062D"/>
    <w:rsid w:val="00BF2267"/>
    <w:rsid w:val="00BF4586"/>
    <w:rsid w:val="00BF632F"/>
    <w:rsid w:val="00C041E7"/>
    <w:rsid w:val="00C0553A"/>
    <w:rsid w:val="00C068E3"/>
    <w:rsid w:val="00C11FC1"/>
    <w:rsid w:val="00C12417"/>
    <w:rsid w:val="00C12D89"/>
    <w:rsid w:val="00C20D0B"/>
    <w:rsid w:val="00C27105"/>
    <w:rsid w:val="00C300AF"/>
    <w:rsid w:val="00C35984"/>
    <w:rsid w:val="00C367EB"/>
    <w:rsid w:val="00C370DD"/>
    <w:rsid w:val="00C41553"/>
    <w:rsid w:val="00C41F71"/>
    <w:rsid w:val="00C51763"/>
    <w:rsid w:val="00C5424E"/>
    <w:rsid w:val="00C543D7"/>
    <w:rsid w:val="00C57954"/>
    <w:rsid w:val="00C62E85"/>
    <w:rsid w:val="00C709B7"/>
    <w:rsid w:val="00C730BE"/>
    <w:rsid w:val="00C8556F"/>
    <w:rsid w:val="00C963C5"/>
    <w:rsid w:val="00C965BD"/>
    <w:rsid w:val="00CA06E0"/>
    <w:rsid w:val="00CA14DA"/>
    <w:rsid w:val="00CA1F14"/>
    <w:rsid w:val="00CA2253"/>
    <w:rsid w:val="00CA2270"/>
    <w:rsid w:val="00CA3092"/>
    <w:rsid w:val="00CA3B5D"/>
    <w:rsid w:val="00CA3EFC"/>
    <w:rsid w:val="00CA664F"/>
    <w:rsid w:val="00CA7849"/>
    <w:rsid w:val="00CB30AD"/>
    <w:rsid w:val="00CB73EB"/>
    <w:rsid w:val="00CB749D"/>
    <w:rsid w:val="00CC04DF"/>
    <w:rsid w:val="00CC5CAF"/>
    <w:rsid w:val="00CD39C1"/>
    <w:rsid w:val="00CD56F2"/>
    <w:rsid w:val="00CD73BE"/>
    <w:rsid w:val="00CE129D"/>
    <w:rsid w:val="00CE720D"/>
    <w:rsid w:val="00CF2F41"/>
    <w:rsid w:val="00CF5129"/>
    <w:rsid w:val="00CF7185"/>
    <w:rsid w:val="00D03A8E"/>
    <w:rsid w:val="00D04E0F"/>
    <w:rsid w:val="00D11397"/>
    <w:rsid w:val="00D156C8"/>
    <w:rsid w:val="00D157D5"/>
    <w:rsid w:val="00D30055"/>
    <w:rsid w:val="00D31C2A"/>
    <w:rsid w:val="00D403D7"/>
    <w:rsid w:val="00D41401"/>
    <w:rsid w:val="00D41786"/>
    <w:rsid w:val="00D424D2"/>
    <w:rsid w:val="00D45835"/>
    <w:rsid w:val="00D50182"/>
    <w:rsid w:val="00D51F60"/>
    <w:rsid w:val="00D54F05"/>
    <w:rsid w:val="00D558D9"/>
    <w:rsid w:val="00D6234E"/>
    <w:rsid w:val="00D625C5"/>
    <w:rsid w:val="00D6347E"/>
    <w:rsid w:val="00D70B1A"/>
    <w:rsid w:val="00D744B9"/>
    <w:rsid w:val="00D76589"/>
    <w:rsid w:val="00D84015"/>
    <w:rsid w:val="00D91CD8"/>
    <w:rsid w:val="00D92656"/>
    <w:rsid w:val="00D92A95"/>
    <w:rsid w:val="00D93A32"/>
    <w:rsid w:val="00D95CC1"/>
    <w:rsid w:val="00D96EF8"/>
    <w:rsid w:val="00D977EF"/>
    <w:rsid w:val="00D9783E"/>
    <w:rsid w:val="00DA70DB"/>
    <w:rsid w:val="00DB2D47"/>
    <w:rsid w:val="00DB5C95"/>
    <w:rsid w:val="00DB60D3"/>
    <w:rsid w:val="00DB7CE7"/>
    <w:rsid w:val="00DB7DFC"/>
    <w:rsid w:val="00DC3AF4"/>
    <w:rsid w:val="00DC43D5"/>
    <w:rsid w:val="00DC759C"/>
    <w:rsid w:val="00DC79F8"/>
    <w:rsid w:val="00DD155F"/>
    <w:rsid w:val="00DD1E1A"/>
    <w:rsid w:val="00DD22F9"/>
    <w:rsid w:val="00DD5470"/>
    <w:rsid w:val="00DD54E0"/>
    <w:rsid w:val="00DE27D4"/>
    <w:rsid w:val="00DE2C44"/>
    <w:rsid w:val="00DE7331"/>
    <w:rsid w:val="00DF5BCA"/>
    <w:rsid w:val="00E0114B"/>
    <w:rsid w:val="00E01E96"/>
    <w:rsid w:val="00E020B9"/>
    <w:rsid w:val="00E06CA6"/>
    <w:rsid w:val="00E132A9"/>
    <w:rsid w:val="00E13A3C"/>
    <w:rsid w:val="00E205F1"/>
    <w:rsid w:val="00E23637"/>
    <w:rsid w:val="00E25FFE"/>
    <w:rsid w:val="00E26C9E"/>
    <w:rsid w:val="00E328E3"/>
    <w:rsid w:val="00E36E3B"/>
    <w:rsid w:val="00E37F24"/>
    <w:rsid w:val="00E44CC2"/>
    <w:rsid w:val="00E45787"/>
    <w:rsid w:val="00E4611D"/>
    <w:rsid w:val="00E468D2"/>
    <w:rsid w:val="00E50F77"/>
    <w:rsid w:val="00E54549"/>
    <w:rsid w:val="00E55D62"/>
    <w:rsid w:val="00E626A6"/>
    <w:rsid w:val="00E73338"/>
    <w:rsid w:val="00E73CC5"/>
    <w:rsid w:val="00E758D9"/>
    <w:rsid w:val="00E77843"/>
    <w:rsid w:val="00E85569"/>
    <w:rsid w:val="00E8686D"/>
    <w:rsid w:val="00E920F3"/>
    <w:rsid w:val="00EB15A0"/>
    <w:rsid w:val="00EB31A3"/>
    <w:rsid w:val="00EB370B"/>
    <w:rsid w:val="00EC180D"/>
    <w:rsid w:val="00EC226C"/>
    <w:rsid w:val="00EC3DB3"/>
    <w:rsid w:val="00ED07DF"/>
    <w:rsid w:val="00ED08EB"/>
    <w:rsid w:val="00ED2AD2"/>
    <w:rsid w:val="00ED3EE6"/>
    <w:rsid w:val="00ED4BCA"/>
    <w:rsid w:val="00ED59D5"/>
    <w:rsid w:val="00EE455F"/>
    <w:rsid w:val="00EE5976"/>
    <w:rsid w:val="00EF008E"/>
    <w:rsid w:val="00EF04D6"/>
    <w:rsid w:val="00EF567C"/>
    <w:rsid w:val="00F02082"/>
    <w:rsid w:val="00F0671B"/>
    <w:rsid w:val="00F0715E"/>
    <w:rsid w:val="00F10575"/>
    <w:rsid w:val="00F11DBB"/>
    <w:rsid w:val="00F14F65"/>
    <w:rsid w:val="00F22BD6"/>
    <w:rsid w:val="00F23DDE"/>
    <w:rsid w:val="00F25B02"/>
    <w:rsid w:val="00F312F6"/>
    <w:rsid w:val="00F3567C"/>
    <w:rsid w:val="00F35F22"/>
    <w:rsid w:val="00F3619C"/>
    <w:rsid w:val="00F524A2"/>
    <w:rsid w:val="00F619E7"/>
    <w:rsid w:val="00F62681"/>
    <w:rsid w:val="00F65B3E"/>
    <w:rsid w:val="00F66166"/>
    <w:rsid w:val="00F8012B"/>
    <w:rsid w:val="00F80F1F"/>
    <w:rsid w:val="00F84612"/>
    <w:rsid w:val="00F90324"/>
    <w:rsid w:val="00F92195"/>
    <w:rsid w:val="00F94C46"/>
    <w:rsid w:val="00F950F2"/>
    <w:rsid w:val="00F96138"/>
    <w:rsid w:val="00FA1323"/>
    <w:rsid w:val="00FA142F"/>
    <w:rsid w:val="00FA24A6"/>
    <w:rsid w:val="00FA5796"/>
    <w:rsid w:val="00FA589E"/>
    <w:rsid w:val="00FA6608"/>
    <w:rsid w:val="00FB02AE"/>
    <w:rsid w:val="00FB36F4"/>
    <w:rsid w:val="00FB434D"/>
    <w:rsid w:val="00FB5CA4"/>
    <w:rsid w:val="00FB610A"/>
    <w:rsid w:val="00FC1337"/>
    <w:rsid w:val="00FC254F"/>
    <w:rsid w:val="00FC382F"/>
    <w:rsid w:val="00FC4784"/>
    <w:rsid w:val="00FC5FD1"/>
    <w:rsid w:val="00FC75F4"/>
    <w:rsid w:val="00FD1A98"/>
    <w:rsid w:val="00FD798B"/>
    <w:rsid w:val="00FE0C98"/>
    <w:rsid w:val="00FE14CA"/>
    <w:rsid w:val="00FE35C3"/>
    <w:rsid w:val="00FE552E"/>
    <w:rsid w:val="00FE631B"/>
    <w:rsid w:val="00FF0EF2"/>
    <w:rsid w:val="015A6391"/>
    <w:rsid w:val="03CB5880"/>
    <w:rsid w:val="091B6E21"/>
    <w:rsid w:val="0AFC9FB7"/>
    <w:rsid w:val="0B70CBCB"/>
    <w:rsid w:val="0C26AA58"/>
    <w:rsid w:val="1D67D8A4"/>
    <w:rsid w:val="2143C7A4"/>
    <w:rsid w:val="292920E4"/>
    <w:rsid w:val="2B4ED77C"/>
    <w:rsid w:val="36A190ED"/>
    <w:rsid w:val="3A6B3E60"/>
    <w:rsid w:val="3CAD9CAB"/>
    <w:rsid w:val="3D6A0C7A"/>
    <w:rsid w:val="417E3641"/>
    <w:rsid w:val="43C75313"/>
    <w:rsid w:val="4C0E54F9"/>
    <w:rsid w:val="530D5788"/>
    <w:rsid w:val="5A55FEBD"/>
    <w:rsid w:val="5D6092EC"/>
    <w:rsid w:val="5F30AFC3"/>
    <w:rsid w:val="5F650D1F"/>
    <w:rsid w:val="61237341"/>
    <w:rsid w:val="636D792A"/>
    <w:rsid w:val="63F6B5E1"/>
    <w:rsid w:val="67C8F362"/>
    <w:rsid w:val="689DD610"/>
    <w:rsid w:val="6A22169A"/>
    <w:rsid w:val="6B19AB57"/>
    <w:rsid w:val="740101A7"/>
    <w:rsid w:val="75331439"/>
    <w:rsid w:val="7A58DB4E"/>
    <w:rsid w:val="7CACABCB"/>
    <w:rsid w:val="7F8AC41E"/>
    <w:rsid w:val="7FA9F19B"/>
    <w:rsid w:val="7FD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B1B"/>
  <w15:docId w15:val="{2E861C92-8D22-4B62-BB10-81EE5A0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D2"/>
    <w:rPr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qFormat/>
    <w:rsid w:val="006853DB"/>
    <w:pPr>
      <w:keepNext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6853DB"/>
    <w:pPr>
      <w:keepNext/>
      <w:outlineLvl w:val="1"/>
    </w:pPr>
    <w:rPr>
      <w:b/>
      <w:bCs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6853DB"/>
    <w:pPr>
      <w:keepNext/>
      <w:jc w:val="center"/>
      <w:outlineLvl w:val="2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53DB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semiHidden/>
    <w:rsid w:val="006853DB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3DB"/>
    <w:rPr>
      <w:b/>
      <w:bCs/>
    </w:rPr>
  </w:style>
  <w:style w:type="paragraph" w:styleId="HTMLPreformatted">
    <w:name w:val="HTML Preformatted"/>
    <w:basedOn w:val="Normal"/>
    <w:semiHidden/>
    <w:rsid w:val="0068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US" w:eastAsia="en-US"/>
    </w:rPr>
  </w:style>
  <w:style w:type="paragraph" w:styleId="BodyText">
    <w:name w:val="Body Text"/>
    <w:basedOn w:val="Normal"/>
    <w:semiHidden/>
    <w:rsid w:val="006853DB"/>
    <w:pPr>
      <w:autoSpaceDE w:val="0"/>
      <w:autoSpaceDN w:val="0"/>
      <w:adjustRightInd w:val="0"/>
    </w:pPr>
    <w:rPr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853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4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82EAB"/>
  </w:style>
  <w:style w:type="paragraph" w:styleId="NormalWeb">
    <w:name w:val="Normal (Web)"/>
    <w:basedOn w:val="Normal"/>
    <w:uiPriority w:val="99"/>
    <w:unhideWhenUsed/>
    <w:rsid w:val="00C51763"/>
    <w:pPr>
      <w:spacing w:before="100" w:beforeAutospacing="1" w:after="100" w:afterAutospacing="1"/>
    </w:pPr>
    <w:rPr>
      <w:rFonts w:eastAsiaTheme="minorHAnsi"/>
      <w:lang w:eastAsia="en-CA"/>
    </w:rPr>
  </w:style>
  <w:style w:type="paragraph" w:customStyle="1" w:styleId="Default">
    <w:name w:val="Default"/>
    <w:rsid w:val="00E733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9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94"/>
    <w:rPr>
      <w:b/>
      <w:bCs/>
    </w:rPr>
  </w:style>
  <w:style w:type="character" w:customStyle="1" w:styleId="normaltextrun">
    <w:name w:val="normaltextrun"/>
    <w:basedOn w:val="DefaultParagraphFont"/>
    <w:rsid w:val="005932F1"/>
  </w:style>
  <w:style w:type="character" w:customStyle="1" w:styleId="eop">
    <w:name w:val="eop"/>
    <w:basedOn w:val="DefaultParagraphFont"/>
    <w:rsid w:val="005932F1"/>
  </w:style>
  <w:style w:type="paragraph" w:customStyle="1" w:styleId="paragraph">
    <w:name w:val="paragraph"/>
    <w:basedOn w:val="Normal"/>
    <w:rsid w:val="00AD2FFC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530D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rury\Application%20Data\Microsoft\Templates\SRA%20Agenda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B653-6DDD-4323-A59B-C8E8504C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4E787-86E7-4262-8F09-350CE1D0D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66EFA-3C46-4E1D-A663-3BFBB4D9B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85AD6-4BDD-4CDE-8DAF-CB99FEAA9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Settings\rdrury\Application Data\Microsoft\Templates\SRA Agenda 02.dot</Template>
  <TotalTime>6</TotalTime>
  <Pages>2</Pages>
  <Words>225</Words>
  <Characters>1288</Characters>
  <Application>Microsoft Office Word</Application>
  <DocSecurity>0</DocSecurity>
  <Lines>10</Lines>
  <Paragraphs>3</Paragraphs>
  <ScaleCrop>false</ScaleCrop>
  <Company>McMaster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cp:lastModifiedBy>Daniela Stajcer, Executive Assistant</cp:lastModifiedBy>
  <cp:revision>59</cp:revision>
  <cp:lastPrinted>2020-06-10T15:58:00Z</cp:lastPrinted>
  <dcterms:created xsi:type="dcterms:W3CDTF">2021-04-06T15:54:00Z</dcterms:created>
  <dcterms:modified xsi:type="dcterms:W3CDTF">2021-05-10T15:58:00Z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