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Helvetica" w:hAnsi="Helvetica" w:cs="Helvetica"/>
        </w:rPr>
        <w:id w:val="-2096782878"/>
        <w:docPartObj>
          <w:docPartGallery w:val="Cover Pages"/>
          <w:docPartUnique/>
        </w:docPartObj>
      </w:sdtPr>
      <w:sdtEndPr/>
      <w:sdtContent>
        <w:p w14:paraId="5ABD7810" w14:textId="77777777" w:rsidR="00324F6E" w:rsidRPr="00B97565" w:rsidRDefault="00324F6E" w:rsidP="00324F6E">
          <w:pPr>
            <w:jc w:val="center"/>
            <w:rPr>
              <w:rFonts w:ascii="Helvetica" w:eastAsia="Times New Roman" w:hAnsi="Helvetica" w:cs="Helvetica"/>
              <w:b/>
            </w:rPr>
          </w:pPr>
        </w:p>
        <w:p w14:paraId="31B3E657" w14:textId="77777777" w:rsidR="00324F6E" w:rsidRPr="00B97565" w:rsidRDefault="00324F6E" w:rsidP="00324F6E">
          <w:pPr>
            <w:spacing w:before="80"/>
            <w:ind w:right="-80"/>
            <w:rPr>
              <w:rFonts w:ascii="Helvetica" w:eastAsia="EB Garamond" w:hAnsi="Helvetica" w:cs="Helvetica"/>
              <w:b/>
            </w:rPr>
          </w:pPr>
        </w:p>
        <w:p w14:paraId="5D9859FE" w14:textId="77777777" w:rsidR="00324F6E" w:rsidRPr="00B97565" w:rsidRDefault="00324F6E" w:rsidP="00324F6E">
          <w:pPr>
            <w:spacing w:before="80"/>
            <w:ind w:right="-80"/>
            <w:rPr>
              <w:rFonts w:ascii="Helvetica" w:eastAsia="EB Garamond" w:hAnsi="Helvetica" w:cs="Helvetica"/>
              <w:b/>
            </w:rPr>
          </w:pPr>
        </w:p>
        <w:p w14:paraId="38C13C91" w14:textId="1196227D" w:rsidR="00324F6E" w:rsidRPr="00B97565" w:rsidRDefault="0088492E" w:rsidP="00324F6E">
          <w:pPr>
            <w:spacing w:before="80"/>
            <w:ind w:left="240" w:right="-80"/>
            <w:rPr>
              <w:rFonts w:ascii="Helvetica" w:eastAsia="EB Garamond" w:hAnsi="Helvetica" w:cs="Helvetica"/>
              <w:b/>
            </w:rPr>
          </w:pPr>
          <w:r w:rsidRPr="006F21A1">
            <w:rPr>
              <w:rFonts w:ascii="Helvetica" w:hAnsi="Helvetica"/>
              <w:noProof/>
              <w:sz w:val="20"/>
            </w:rPr>
            <w:drawing>
              <wp:inline distT="0" distB="0" distL="0" distR="0" wp14:anchorId="47B5C5F7" wp14:editId="2378632F">
                <wp:extent cx="2176486" cy="2176367"/>
                <wp:effectExtent l="0" t="0" r="0" b="0"/>
                <wp:docPr id="136" name="image1.pn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descr="A picture containing logo&#10;&#10;Description automatically generated"/>
                        <pic:cNvPicPr/>
                      </pic:nvPicPr>
                      <pic:blipFill>
                        <a:blip r:embed="rId10" cstate="print"/>
                        <a:stretch>
                          <a:fillRect/>
                        </a:stretch>
                      </pic:blipFill>
                      <pic:spPr>
                        <a:xfrm>
                          <a:off x="0" y="0"/>
                          <a:ext cx="2176486" cy="2176367"/>
                        </a:xfrm>
                        <a:prstGeom prst="rect">
                          <a:avLst/>
                        </a:prstGeom>
                      </pic:spPr>
                    </pic:pic>
                  </a:graphicData>
                </a:graphic>
              </wp:inline>
            </w:drawing>
          </w:r>
        </w:p>
        <w:p w14:paraId="683D519A" w14:textId="77777777" w:rsidR="00324F6E" w:rsidRPr="00B97565" w:rsidRDefault="00324F6E" w:rsidP="00324F6E">
          <w:pPr>
            <w:pBdr>
              <w:bottom w:val="single" w:sz="6" w:space="1" w:color="auto"/>
            </w:pBdr>
            <w:spacing w:before="80"/>
            <w:ind w:left="240" w:right="-80"/>
            <w:rPr>
              <w:rFonts w:ascii="Helvetica" w:eastAsia="EB Garamond" w:hAnsi="Helvetica" w:cs="Helvetica"/>
              <w:b/>
            </w:rPr>
          </w:pPr>
        </w:p>
        <w:p w14:paraId="5C067845" w14:textId="5FDA4ED8" w:rsidR="00324F6E" w:rsidRPr="0088492E" w:rsidRDefault="00324F6E" w:rsidP="00324F6E">
          <w:pPr>
            <w:spacing w:before="80"/>
            <w:ind w:right="-80"/>
            <w:rPr>
              <w:rFonts w:ascii="Helvetica" w:eastAsia="EB Garamond" w:hAnsi="Helvetica" w:cs="Helvetica"/>
              <w:b/>
              <w:sz w:val="28"/>
              <w:szCs w:val="28"/>
              <w:u w:val="single"/>
            </w:rPr>
          </w:pPr>
          <w:r w:rsidRPr="0088492E">
            <w:rPr>
              <w:rFonts w:ascii="Helvetica" w:eastAsia="EB Garamond" w:hAnsi="Helvetica" w:cs="Helvetica"/>
              <w:b/>
              <w:sz w:val="28"/>
              <w:szCs w:val="28"/>
            </w:rPr>
            <w:t>POLICY PAPER</w:t>
          </w:r>
          <w:r w:rsidRPr="0088492E">
            <w:rPr>
              <w:rFonts w:ascii="Helvetica" w:eastAsia="EB Garamond" w:hAnsi="Helvetica" w:cs="Helvetica"/>
              <w:b/>
              <w:sz w:val="28"/>
              <w:szCs w:val="28"/>
              <w:u w:val="single"/>
            </w:rPr>
            <w:t xml:space="preserve">                                                             </w:t>
          </w:r>
        </w:p>
        <w:p w14:paraId="7F40E5D3" w14:textId="015D582B" w:rsidR="00324F6E" w:rsidRPr="00FE4771" w:rsidRDefault="00324F6E" w:rsidP="00324F6E">
          <w:pPr>
            <w:spacing w:before="80"/>
            <w:ind w:right="-80"/>
            <w:rPr>
              <w:rFonts w:ascii="Helvetica" w:eastAsia="EB Garamond" w:hAnsi="Helvetica" w:cs="Helvetica"/>
              <w:b/>
              <w:i/>
              <w:u w:val="single"/>
            </w:rPr>
          </w:pPr>
          <w:r w:rsidRPr="00FE4771">
            <w:rPr>
              <w:rFonts w:ascii="Helvetica" w:eastAsia="EB Garamond" w:hAnsi="Helvetica" w:cs="Helvetica"/>
              <w:b/>
              <w:i/>
            </w:rPr>
            <w:t>Ancillary Fees</w:t>
          </w:r>
        </w:p>
        <w:p w14:paraId="77BDCC08" w14:textId="77777777" w:rsidR="00324F6E" w:rsidRPr="00B97565" w:rsidRDefault="00324F6E" w:rsidP="00324F6E">
          <w:pPr>
            <w:rPr>
              <w:rFonts w:ascii="Helvetica" w:eastAsia="EB Garamond" w:hAnsi="Helvetica" w:cs="Helvetica"/>
              <w:b/>
            </w:rPr>
          </w:pPr>
        </w:p>
        <w:p w14:paraId="47493CD3" w14:textId="77777777" w:rsidR="00324F6E" w:rsidRPr="00B97565" w:rsidRDefault="00324F6E" w:rsidP="00324F6E">
          <w:pPr>
            <w:jc w:val="center"/>
            <w:rPr>
              <w:rFonts w:ascii="Helvetica" w:eastAsia="Times New Roman" w:hAnsi="Helvetica" w:cs="Helvetica"/>
              <w:b/>
              <w:color w:val="FF0000"/>
            </w:rPr>
          </w:pPr>
        </w:p>
        <w:p w14:paraId="5FAF5679" w14:textId="77777777" w:rsidR="00324F6E" w:rsidRPr="00B97565" w:rsidRDefault="00324F6E" w:rsidP="00324F6E">
          <w:pPr>
            <w:jc w:val="center"/>
            <w:rPr>
              <w:rFonts w:ascii="Helvetica" w:eastAsia="Times New Roman" w:hAnsi="Helvetica" w:cs="Helvetica"/>
              <w:b/>
              <w:color w:val="FF0000"/>
            </w:rPr>
          </w:pPr>
        </w:p>
        <w:p w14:paraId="64954868" w14:textId="77777777" w:rsidR="00324F6E" w:rsidRPr="00B97565" w:rsidRDefault="00324F6E" w:rsidP="00324F6E">
          <w:pPr>
            <w:jc w:val="center"/>
            <w:rPr>
              <w:rFonts w:ascii="Helvetica" w:eastAsia="Times New Roman" w:hAnsi="Helvetica" w:cs="Helvetica"/>
              <w:b/>
              <w:color w:val="FF0000"/>
            </w:rPr>
          </w:pPr>
        </w:p>
        <w:p w14:paraId="4E079F90" w14:textId="77777777" w:rsidR="00324F6E" w:rsidRPr="00B97565" w:rsidRDefault="00324F6E" w:rsidP="00324F6E">
          <w:pPr>
            <w:jc w:val="center"/>
            <w:rPr>
              <w:rFonts w:ascii="Helvetica" w:eastAsia="Times New Roman" w:hAnsi="Helvetica" w:cs="Helvetica"/>
              <w:b/>
              <w:color w:val="FF0000"/>
            </w:rPr>
          </w:pPr>
        </w:p>
        <w:p w14:paraId="158132BA" w14:textId="77777777" w:rsidR="00324F6E" w:rsidRPr="00B97565" w:rsidRDefault="00324F6E" w:rsidP="00324F6E">
          <w:pPr>
            <w:jc w:val="center"/>
            <w:rPr>
              <w:rFonts w:ascii="Helvetica" w:eastAsia="Times New Roman" w:hAnsi="Helvetica" w:cs="Helvetica"/>
              <w:b/>
              <w:color w:val="FF0000"/>
            </w:rPr>
          </w:pPr>
        </w:p>
        <w:p w14:paraId="1883D420" w14:textId="77777777" w:rsidR="00324F6E" w:rsidRPr="00B97565" w:rsidRDefault="00324F6E" w:rsidP="00324F6E">
          <w:pPr>
            <w:jc w:val="center"/>
            <w:rPr>
              <w:rFonts w:ascii="Helvetica" w:eastAsia="Times New Roman" w:hAnsi="Helvetica" w:cs="Helvetica"/>
              <w:b/>
              <w:color w:val="FF0000"/>
            </w:rPr>
          </w:pPr>
        </w:p>
        <w:p w14:paraId="146D9F34" w14:textId="77777777" w:rsidR="00324F6E" w:rsidRPr="00B97565" w:rsidRDefault="00324F6E" w:rsidP="00324F6E">
          <w:pPr>
            <w:rPr>
              <w:rFonts w:ascii="Helvetica" w:eastAsia="Times New Roman" w:hAnsi="Helvetica" w:cs="Helvetica"/>
              <w:b/>
              <w:color w:val="FF0000"/>
            </w:rPr>
          </w:pPr>
        </w:p>
        <w:p w14:paraId="4C813D9F" w14:textId="77777777" w:rsidR="00324F6E" w:rsidRPr="00B97565" w:rsidRDefault="00324F6E" w:rsidP="00324F6E">
          <w:pPr>
            <w:jc w:val="center"/>
            <w:rPr>
              <w:rFonts w:ascii="Helvetica" w:eastAsia="Times New Roman" w:hAnsi="Helvetica" w:cs="Helvetica"/>
              <w:b/>
              <w:color w:val="FF0000"/>
            </w:rPr>
          </w:pPr>
        </w:p>
        <w:p w14:paraId="1525CB4A" w14:textId="77777777" w:rsidR="00324F6E" w:rsidRPr="00B97565" w:rsidRDefault="00324F6E" w:rsidP="00324F6E">
          <w:pPr>
            <w:jc w:val="center"/>
            <w:rPr>
              <w:rFonts w:ascii="Helvetica" w:eastAsia="Times New Roman" w:hAnsi="Helvetica" w:cs="Helvetica"/>
              <w:b/>
              <w:color w:val="FF0000"/>
            </w:rPr>
          </w:pPr>
        </w:p>
        <w:p w14:paraId="65F49725" w14:textId="77777777" w:rsidR="00324F6E" w:rsidRPr="00B97565" w:rsidRDefault="00324F6E" w:rsidP="00324F6E">
          <w:pPr>
            <w:jc w:val="center"/>
            <w:rPr>
              <w:rFonts w:ascii="Helvetica" w:eastAsia="Times New Roman" w:hAnsi="Helvetica" w:cs="Helvetica"/>
              <w:b/>
              <w:color w:val="FF0000"/>
            </w:rPr>
          </w:pPr>
        </w:p>
        <w:p w14:paraId="7357484C" w14:textId="77777777" w:rsidR="00324F6E" w:rsidRPr="00B97565" w:rsidRDefault="00324F6E" w:rsidP="00324F6E">
          <w:pPr>
            <w:rPr>
              <w:rFonts w:ascii="Helvetica" w:eastAsia="Times New Roman" w:hAnsi="Helvetica" w:cs="Helvetica"/>
              <w:b/>
              <w:color w:val="FF0000"/>
            </w:rPr>
          </w:pPr>
        </w:p>
        <w:p w14:paraId="767D6DFD" w14:textId="77777777" w:rsidR="00324F6E" w:rsidRPr="00B97565" w:rsidRDefault="00324F6E" w:rsidP="00324F6E">
          <w:pPr>
            <w:jc w:val="center"/>
            <w:rPr>
              <w:rFonts w:ascii="Helvetica" w:eastAsia="Times New Roman" w:hAnsi="Helvetica" w:cs="Helvetica"/>
              <w:b/>
            </w:rPr>
          </w:pPr>
        </w:p>
        <w:p w14:paraId="44F16FC8" w14:textId="62D7CE3D" w:rsidR="00324F6E" w:rsidRPr="00B97565" w:rsidRDefault="00324F6E" w:rsidP="00324F6E">
          <w:pPr>
            <w:jc w:val="center"/>
            <w:rPr>
              <w:rFonts w:ascii="Helvetica" w:eastAsia="Times New Roman" w:hAnsi="Helvetica" w:cs="Helvetica"/>
              <w:b/>
            </w:rPr>
          </w:pPr>
        </w:p>
        <w:p w14:paraId="5E07E339" w14:textId="2B02E3AE" w:rsidR="009D0A50" w:rsidRPr="00B97565" w:rsidRDefault="009D0A50">
          <w:pPr>
            <w:rPr>
              <w:rFonts w:ascii="Helvetica" w:hAnsi="Helvetica" w:cs="Helvetica"/>
            </w:rPr>
          </w:pPr>
        </w:p>
        <w:p w14:paraId="3827A1ED" w14:textId="67E15905" w:rsidR="0074248F" w:rsidRPr="00B97565" w:rsidRDefault="0074248F" w:rsidP="00B77218">
          <w:pPr>
            <w:jc w:val="center"/>
            <w:rPr>
              <w:rFonts w:ascii="Helvetica" w:hAnsi="Helvetica" w:cs="Helvetica"/>
            </w:rPr>
          </w:pPr>
          <w:r w:rsidRPr="00B97565">
            <w:rPr>
              <w:rFonts w:ascii="Helvetica" w:hAnsi="Helvetica" w:cs="Helvetica"/>
            </w:rPr>
            <w:t>Prepared by:</w:t>
          </w:r>
        </w:p>
        <w:p w14:paraId="637BDB62" w14:textId="77777777" w:rsidR="0074248F" w:rsidRPr="00B97565" w:rsidRDefault="0074248F" w:rsidP="0074248F">
          <w:pPr>
            <w:jc w:val="center"/>
            <w:rPr>
              <w:rFonts w:ascii="Helvetica" w:hAnsi="Helvetica" w:cs="Helvetica"/>
            </w:rPr>
          </w:pPr>
          <w:r w:rsidRPr="00B97565">
            <w:rPr>
              <w:rFonts w:ascii="Helvetica" w:hAnsi="Helvetica" w:cs="Helvetica"/>
            </w:rPr>
            <w:t>Sneha Wadhwani, Advocacy and Policy Research Assistant 2020-2021</w:t>
          </w:r>
        </w:p>
        <w:p w14:paraId="219C3A16" w14:textId="77777777" w:rsidR="0074248F" w:rsidRPr="00B97565" w:rsidRDefault="0074248F" w:rsidP="0074248F">
          <w:pPr>
            <w:jc w:val="center"/>
            <w:rPr>
              <w:rFonts w:ascii="Helvetica" w:hAnsi="Helvetica" w:cs="Helvetica"/>
            </w:rPr>
          </w:pPr>
          <w:r w:rsidRPr="00B97565">
            <w:rPr>
              <w:rFonts w:ascii="Helvetica" w:hAnsi="Helvetica" w:cs="Helvetica"/>
            </w:rPr>
            <w:t>Siobhan Teel, MSU Member</w:t>
          </w:r>
        </w:p>
        <w:p w14:paraId="016D1EA9" w14:textId="77777777" w:rsidR="0074248F" w:rsidRPr="00B97565" w:rsidRDefault="0074248F" w:rsidP="0074248F">
          <w:pPr>
            <w:jc w:val="center"/>
            <w:rPr>
              <w:rFonts w:ascii="Helvetica" w:hAnsi="Helvetica" w:cs="Helvetica"/>
            </w:rPr>
          </w:pPr>
          <w:proofErr w:type="spellStart"/>
          <w:r w:rsidRPr="00B97565">
            <w:rPr>
              <w:rFonts w:ascii="Helvetica" w:hAnsi="Helvetica" w:cs="Helvetica"/>
            </w:rPr>
            <w:t>Zizheng</w:t>
          </w:r>
          <w:proofErr w:type="spellEnd"/>
          <w:r w:rsidRPr="00B97565">
            <w:rPr>
              <w:rFonts w:ascii="Helvetica" w:hAnsi="Helvetica" w:cs="Helvetica"/>
            </w:rPr>
            <w:t xml:space="preserve"> Gao, MSU Member</w:t>
          </w:r>
        </w:p>
        <w:p w14:paraId="523DE381" w14:textId="77777777" w:rsidR="0074248F" w:rsidRPr="00B97565" w:rsidRDefault="0074248F" w:rsidP="0074248F">
          <w:pPr>
            <w:jc w:val="center"/>
            <w:rPr>
              <w:rFonts w:ascii="Helvetica" w:hAnsi="Helvetica" w:cs="Helvetica"/>
            </w:rPr>
          </w:pPr>
          <w:r w:rsidRPr="00B97565">
            <w:rPr>
              <w:rFonts w:ascii="Helvetica" w:hAnsi="Helvetica" w:cs="Helvetica"/>
            </w:rPr>
            <w:t>Simranjeet Singh, SRA Science 2020-2021</w:t>
          </w:r>
        </w:p>
        <w:p w14:paraId="5631615F" w14:textId="2B4DA8DA" w:rsidR="7CB33C09" w:rsidRPr="00B97565" w:rsidRDefault="00FE4771" w:rsidP="00AE6C95">
          <w:pPr>
            <w:rPr>
              <w:rFonts w:ascii="Helvetica" w:hAnsi="Helvetica" w:cs="Helvetica"/>
            </w:rPr>
          </w:pPr>
        </w:p>
      </w:sdtContent>
    </w:sdt>
    <w:p w14:paraId="540A9B09" w14:textId="77777777" w:rsidR="00B77218" w:rsidRPr="00B97565" w:rsidRDefault="00B77218" w:rsidP="00AE6C95">
      <w:pPr>
        <w:rPr>
          <w:rFonts w:ascii="Helvetica" w:hAnsi="Helvetica" w:cs="Helvetica"/>
          <w:b/>
          <w:bCs/>
          <w:u w:val="single"/>
        </w:rPr>
      </w:pPr>
    </w:p>
    <w:p w14:paraId="014ED52F" w14:textId="77777777" w:rsidR="00B77218" w:rsidRPr="00B97565" w:rsidRDefault="00B77218" w:rsidP="00AE6C95">
      <w:pPr>
        <w:rPr>
          <w:rFonts w:ascii="Helvetica" w:hAnsi="Helvetica" w:cs="Helvetica"/>
          <w:b/>
          <w:bCs/>
          <w:u w:val="single"/>
        </w:rPr>
      </w:pPr>
    </w:p>
    <w:p w14:paraId="0374A3BD" w14:textId="77777777" w:rsidR="00B77218" w:rsidRPr="00B97565" w:rsidRDefault="00B77218" w:rsidP="00AE6C95">
      <w:pPr>
        <w:rPr>
          <w:rFonts w:ascii="Helvetica" w:hAnsi="Helvetica" w:cs="Helvetica"/>
          <w:b/>
          <w:bCs/>
          <w:u w:val="single"/>
        </w:rPr>
      </w:pPr>
    </w:p>
    <w:p w14:paraId="7E8647DE" w14:textId="77777777" w:rsidR="00B77218" w:rsidRPr="00B97565" w:rsidRDefault="00B77218" w:rsidP="00AE6C95">
      <w:pPr>
        <w:rPr>
          <w:rFonts w:ascii="Helvetica" w:hAnsi="Helvetica" w:cs="Helvetica"/>
          <w:b/>
          <w:bCs/>
          <w:u w:val="single"/>
        </w:rPr>
      </w:pPr>
    </w:p>
    <w:p w14:paraId="4C09AEA6" w14:textId="77777777" w:rsidR="00B77218" w:rsidRPr="00B97565" w:rsidRDefault="00B77218" w:rsidP="00AE6C95">
      <w:pPr>
        <w:rPr>
          <w:rFonts w:ascii="Helvetica" w:hAnsi="Helvetica" w:cs="Helvetica"/>
          <w:b/>
          <w:bCs/>
          <w:u w:val="single"/>
        </w:rPr>
      </w:pPr>
    </w:p>
    <w:p w14:paraId="0996594D" w14:textId="0080109B" w:rsidR="7CB33C09" w:rsidRPr="00B97565" w:rsidRDefault="00AE6C95" w:rsidP="00AE6C95">
      <w:pPr>
        <w:rPr>
          <w:rFonts w:ascii="Helvetica" w:hAnsi="Helvetica" w:cs="Helvetica"/>
          <w:b/>
          <w:bCs/>
          <w:u w:val="single"/>
        </w:rPr>
      </w:pPr>
      <w:r w:rsidRPr="00B97565">
        <w:rPr>
          <w:rFonts w:ascii="Helvetica" w:hAnsi="Helvetica" w:cs="Helvetica"/>
          <w:b/>
          <w:bCs/>
          <w:u w:val="single"/>
        </w:rPr>
        <w:lastRenderedPageBreak/>
        <w:t>Introduction</w:t>
      </w:r>
    </w:p>
    <w:p w14:paraId="4FE99836" w14:textId="76B1B742" w:rsidR="002F7362" w:rsidRPr="00B97565" w:rsidRDefault="002F7362" w:rsidP="00AE6C95">
      <w:pPr>
        <w:rPr>
          <w:rFonts w:ascii="Helvetica" w:hAnsi="Helvetica" w:cs="Helvetica"/>
        </w:rPr>
      </w:pPr>
      <w:r w:rsidRPr="00B97565">
        <w:rPr>
          <w:rFonts w:ascii="Helvetica" w:hAnsi="Helvetica" w:cs="Helvetica"/>
        </w:rPr>
        <w:tab/>
      </w:r>
    </w:p>
    <w:p w14:paraId="6578F762" w14:textId="5078F79E" w:rsidR="002F7362" w:rsidRPr="00B97565" w:rsidRDefault="00D43A0D" w:rsidP="00A24AEA">
      <w:pPr>
        <w:spacing w:line="276" w:lineRule="auto"/>
        <w:rPr>
          <w:rFonts w:ascii="Helvetica" w:hAnsi="Helvetica" w:cs="Helvetica"/>
        </w:rPr>
      </w:pPr>
      <w:r w:rsidRPr="00B97565">
        <w:rPr>
          <w:rFonts w:ascii="Helvetica" w:hAnsi="Helvetica" w:cs="Helvetica"/>
        </w:rPr>
        <w:t>In addition to the demands of high tuition fees, McMaster students</w:t>
      </w:r>
      <w:r w:rsidR="001656C5" w:rsidRPr="00B97565">
        <w:rPr>
          <w:rFonts w:ascii="Helvetica" w:hAnsi="Helvetica" w:cs="Helvetica"/>
        </w:rPr>
        <w:t xml:space="preserve"> also pay </w:t>
      </w:r>
      <w:r w:rsidR="00324F6E" w:rsidRPr="00B97565">
        <w:rPr>
          <w:rFonts w:ascii="Helvetica" w:hAnsi="Helvetica" w:cs="Helvetica"/>
        </w:rPr>
        <w:t>several</w:t>
      </w:r>
      <w:r w:rsidR="001656C5" w:rsidRPr="00B97565">
        <w:rPr>
          <w:rFonts w:ascii="Helvetica" w:hAnsi="Helvetica" w:cs="Helvetica"/>
        </w:rPr>
        <w:t xml:space="preserve"> ancillary fees annually. Ancillary fees are defined as </w:t>
      </w:r>
      <w:r w:rsidR="009F4308" w:rsidRPr="00B97565">
        <w:rPr>
          <w:rFonts w:ascii="Helvetica" w:hAnsi="Helvetica" w:cs="Helvetica"/>
        </w:rPr>
        <w:t>“a fee imposed or administered by a given institution, or one of its constituent parts or its federated or affiliated institutions, in addition to regular tuition fees, which a student pays for a service or product”.</w:t>
      </w:r>
      <w:r w:rsidR="003578B0" w:rsidRPr="00B97565">
        <w:rPr>
          <w:rFonts w:ascii="Helvetica" w:hAnsi="Helvetica" w:cs="Helvetica"/>
        </w:rPr>
        <w:t xml:space="preserve"> </w:t>
      </w:r>
      <w:r w:rsidR="00D861A2" w:rsidRPr="00B97565">
        <w:rPr>
          <w:rFonts w:ascii="Helvetica" w:hAnsi="Helvetica" w:cs="Helvetica"/>
        </w:rPr>
        <w:t xml:space="preserve">It is important to consider the role that </w:t>
      </w:r>
      <w:r w:rsidR="000E1EF5" w:rsidRPr="00B97565">
        <w:rPr>
          <w:rFonts w:ascii="Helvetica" w:hAnsi="Helvetica" w:cs="Helvetica"/>
        </w:rPr>
        <w:t xml:space="preserve">the regulation and transparency </w:t>
      </w:r>
      <w:r w:rsidR="00A33216" w:rsidRPr="00B97565">
        <w:rPr>
          <w:rFonts w:ascii="Helvetica" w:hAnsi="Helvetica" w:cs="Helvetica"/>
        </w:rPr>
        <w:t>of ancillary fees plays in the financial accessibility of post-secondary education.</w:t>
      </w:r>
    </w:p>
    <w:p w14:paraId="57B1D001" w14:textId="43E66BF3" w:rsidR="00A33216" w:rsidRPr="00B97565" w:rsidRDefault="00A33216" w:rsidP="001F621E">
      <w:pPr>
        <w:spacing w:line="276" w:lineRule="auto"/>
        <w:ind w:firstLine="720"/>
        <w:rPr>
          <w:rFonts w:ascii="Helvetica" w:hAnsi="Helvetica" w:cs="Helvetica"/>
        </w:rPr>
      </w:pPr>
    </w:p>
    <w:p w14:paraId="5D283EA1" w14:textId="505E373C" w:rsidR="008A4262" w:rsidRPr="00B97565" w:rsidRDefault="00364876" w:rsidP="00A24AEA">
      <w:pPr>
        <w:spacing w:line="276" w:lineRule="auto"/>
        <w:rPr>
          <w:rFonts w:ascii="Helvetica" w:hAnsi="Helvetica" w:cs="Helvetica"/>
        </w:rPr>
      </w:pPr>
      <w:r w:rsidRPr="00B97565">
        <w:rPr>
          <w:rFonts w:ascii="Helvetica" w:hAnsi="Helvetica" w:cs="Helvetica"/>
        </w:rPr>
        <w:t xml:space="preserve">This paper will investigate the </w:t>
      </w:r>
      <w:r w:rsidR="00F2604A" w:rsidRPr="00B97565">
        <w:rPr>
          <w:rFonts w:ascii="Helvetica" w:hAnsi="Helvetica" w:cs="Helvetica"/>
        </w:rPr>
        <w:t xml:space="preserve">accessibility and equity of </w:t>
      </w:r>
      <w:r w:rsidR="00771D45" w:rsidRPr="00B97565">
        <w:rPr>
          <w:rFonts w:ascii="Helvetica" w:hAnsi="Helvetica" w:cs="Helvetica"/>
        </w:rPr>
        <w:t xml:space="preserve">resources provided by student ancillary fees, </w:t>
      </w:r>
      <w:r w:rsidR="00D37594" w:rsidRPr="00B97565">
        <w:rPr>
          <w:rFonts w:ascii="Helvetica" w:hAnsi="Helvetica" w:cs="Helvetica"/>
        </w:rPr>
        <w:t xml:space="preserve">as well as transparency regarding the </w:t>
      </w:r>
      <w:r w:rsidR="00057707" w:rsidRPr="00B97565">
        <w:rPr>
          <w:rFonts w:ascii="Helvetica" w:hAnsi="Helvetica" w:cs="Helvetica"/>
        </w:rPr>
        <w:t>usage of funds from ancillary fees.</w:t>
      </w:r>
      <w:r w:rsidR="0022508C" w:rsidRPr="00B97565">
        <w:rPr>
          <w:rFonts w:ascii="Helvetica" w:hAnsi="Helvetica" w:cs="Helvetica"/>
        </w:rPr>
        <w:t xml:space="preserve"> </w:t>
      </w:r>
      <w:r w:rsidR="005D782C" w:rsidRPr="00B97565">
        <w:rPr>
          <w:rFonts w:ascii="Helvetica" w:hAnsi="Helvetica" w:cs="Helvetica"/>
        </w:rPr>
        <w:t xml:space="preserve">In this paper, we will be focusing on fees paid for Athletics and Recreation, residence and meal plan fees, faculty society fees, and transparency regarding the ancillary fees on campus. More detailed information regarding the ancillary fees McMaster students pay can be found here: </w:t>
      </w:r>
      <w:hyperlink r:id="rId11" w:history="1">
        <w:r w:rsidR="005D782C" w:rsidRPr="00B97565">
          <w:rPr>
            <w:rStyle w:val="Hyperlink"/>
            <w:rFonts w:ascii="Helvetica" w:hAnsi="Helvetica" w:cs="Helvetica"/>
          </w:rPr>
          <w:t>https://registrar.mcmaster.ca/supplementary-fees/</w:t>
        </w:r>
      </w:hyperlink>
      <w:r w:rsidR="005D782C" w:rsidRPr="00B97565">
        <w:rPr>
          <w:rFonts w:ascii="Helvetica" w:hAnsi="Helvetica" w:cs="Helvetica"/>
        </w:rPr>
        <w:t xml:space="preserve">. </w:t>
      </w:r>
      <w:r w:rsidR="00AC1C60" w:rsidRPr="00B97565">
        <w:rPr>
          <w:rFonts w:ascii="Helvetica" w:hAnsi="Helvetica" w:cs="Helvetica"/>
        </w:rPr>
        <w:t xml:space="preserve"> </w:t>
      </w:r>
      <w:proofErr w:type="gramStart"/>
      <w:r w:rsidR="00B32133" w:rsidRPr="00B97565">
        <w:rPr>
          <w:rFonts w:ascii="Helvetica" w:hAnsi="Helvetica" w:cs="Helvetica"/>
        </w:rPr>
        <w:t>In order to</w:t>
      </w:r>
      <w:proofErr w:type="gramEnd"/>
      <w:r w:rsidR="00B32133" w:rsidRPr="00B97565">
        <w:rPr>
          <w:rFonts w:ascii="Helvetica" w:hAnsi="Helvetica" w:cs="Helvetica"/>
        </w:rPr>
        <w:t xml:space="preserve"> ensure our policy recommendations were informed in collaboration with stakeholders and </w:t>
      </w:r>
      <w:r w:rsidR="001430CE" w:rsidRPr="00B97565">
        <w:rPr>
          <w:rFonts w:ascii="Helvetica" w:hAnsi="Helvetica" w:cs="Helvetica"/>
        </w:rPr>
        <w:t xml:space="preserve">that the needs of students were at the forefront of our work, we conducted student and </w:t>
      </w:r>
      <w:r w:rsidR="00DE70A4" w:rsidRPr="00B97565">
        <w:rPr>
          <w:rFonts w:ascii="Helvetica" w:hAnsi="Helvetica" w:cs="Helvetica"/>
        </w:rPr>
        <w:t>staff consultations w</w:t>
      </w:r>
      <w:r w:rsidR="006C63C1" w:rsidRPr="00B97565">
        <w:rPr>
          <w:rFonts w:ascii="Helvetica" w:hAnsi="Helvetica" w:cs="Helvetica"/>
        </w:rPr>
        <w:t>ith the</w:t>
      </w:r>
      <w:r w:rsidR="00BD7F87" w:rsidRPr="00B97565">
        <w:rPr>
          <w:rFonts w:ascii="Helvetica" w:hAnsi="Helvetica" w:cs="Helvetica"/>
        </w:rPr>
        <w:t xml:space="preserve"> departments responsible for regulating and charging the ancillary fees, as well as </w:t>
      </w:r>
      <w:r w:rsidR="00596BB4" w:rsidRPr="00B97565">
        <w:rPr>
          <w:rFonts w:ascii="Helvetica" w:hAnsi="Helvetica" w:cs="Helvetica"/>
        </w:rPr>
        <w:t>open consultations with McMaster students.</w:t>
      </w:r>
      <w:r w:rsidR="009853C0" w:rsidRPr="00B97565">
        <w:rPr>
          <w:rFonts w:ascii="Helvetica" w:hAnsi="Helvetica" w:cs="Helvetica"/>
        </w:rPr>
        <w:t xml:space="preserve"> </w:t>
      </w:r>
      <w:r w:rsidR="00D027B3" w:rsidRPr="00B97565">
        <w:rPr>
          <w:rFonts w:ascii="Helvetica" w:hAnsi="Helvetica" w:cs="Helvetica"/>
        </w:rPr>
        <w:t>The recommendations in this paper are focused on increasing transparency and accountability</w:t>
      </w:r>
      <w:r w:rsidR="00AF6E3A" w:rsidRPr="00B97565">
        <w:rPr>
          <w:rFonts w:ascii="Helvetica" w:hAnsi="Helvetica" w:cs="Helvetica"/>
        </w:rPr>
        <w:t xml:space="preserve"> of ancillary fees</w:t>
      </w:r>
      <w:r w:rsidR="00D027B3" w:rsidRPr="00B97565">
        <w:rPr>
          <w:rFonts w:ascii="Helvetica" w:hAnsi="Helvetica" w:cs="Helvetica"/>
        </w:rPr>
        <w:t xml:space="preserve"> </w:t>
      </w:r>
      <w:r w:rsidR="00AF6E3A" w:rsidRPr="00B97565">
        <w:rPr>
          <w:rFonts w:ascii="Helvetica" w:hAnsi="Helvetica" w:cs="Helvetica"/>
        </w:rPr>
        <w:t>to students, ensur</w:t>
      </w:r>
      <w:r w:rsidR="00324F6E" w:rsidRPr="00B97565">
        <w:rPr>
          <w:rFonts w:ascii="Helvetica" w:hAnsi="Helvetica" w:cs="Helvetica"/>
        </w:rPr>
        <w:t>ing</w:t>
      </w:r>
      <w:r w:rsidR="00AF6E3A" w:rsidRPr="00B97565">
        <w:rPr>
          <w:rFonts w:ascii="Helvetica" w:hAnsi="Helvetica" w:cs="Helvetica"/>
        </w:rPr>
        <w:t xml:space="preserve"> fair cost-sharing for student services</w:t>
      </w:r>
      <w:r w:rsidR="00F14987" w:rsidRPr="00B97565">
        <w:rPr>
          <w:rFonts w:ascii="Helvetica" w:hAnsi="Helvetica" w:cs="Helvetica"/>
        </w:rPr>
        <w:t>, and ensuring equitable access to services provided by ancillary fees.</w:t>
      </w:r>
    </w:p>
    <w:p w14:paraId="15B19243" w14:textId="77777777" w:rsidR="008A4262" w:rsidRPr="00B97565" w:rsidRDefault="008A4262" w:rsidP="001F621E">
      <w:pPr>
        <w:spacing w:line="276" w:lineRule="auto"/>
        <w:ind w:firstLine="720"/>
        <w:rPr>
          <w:rFonts w:ascii="Helvetica" w:hAnsi="Helvetica" w:cs="Helvetica"/>
        </w:rPr>
      </w:pPr>
    </w:p>
    <w:p w14:paraId="0E9157CC" w14:textId="77777777" w:rsidR="00A95A18" w:rsidRPr="00B97565" w:rsidRDefault="00A95A18">
      <w:pPr>
        <w:rPr>
          <w:rFonts w:ascii="Helvetica" w:hAnsi="Helvetica" w:cs="Helvetica"/>
          <w:b/>
          <w:bCs/>
          <w:u w:val="single"/>
        </w:rPr>
      </w:pPr>
      <w:r w:rsidRPr="00B97565">
        <w:rPr>
          <w:rFonts w:ascii="Helvetica" w:hAnsi="Helvetica" w:cs="Helvetica"/>
          <w:b/>
          <w:bCs/>
          <w:u w:val="single"/>
        </w:rPr>
        <w:br w:type="page"/>
      </w:r>
    </w:p>
    <w:p w14:paraId="0ACA80B7" w14:textId="19904F6B" w:rsidR="005A183D" w:rsidRPr="00B97565" w:rsidRDefault="1E22927D" w:rsidP="5432B798">
      <w:pPr>
        <w:rPr>
          <w:rFonts w:ascii="Helvetica" w:hAnsi="Helvetica" w:cs="Helvetica"/>
          <w:b/>
          <w:bCs/>
          <w:u w:val="single"/>
        </w:rPr>
      </w:pPr>
      <w:r w:rsidRPr="00B97565">
        <w:rPr>
          <w:rFonts w:ascii="Helvetica" w:hAnsi="Helvetica" w:cs="Helvetica"/>
          <w:b/>
          <w:bCs/>
          <w:u w:val="single"/>
        </w:rPr>
        <w:lastRenderedPageBreak/>
        <w:t>Sub-section 1: Faculty Society Fees</w:t>
      </w:r>
    </w:p>
    <w:p w14:paraId="4C63ABA6" w14:textId="77777777" w:rsidR="00AE6C95" w:rsidRPr="00B97565" w:rsidRDefault="00AE6C95" w:rsidP="5432B798">
      <w:pPr>
        <w:rPr>
          <w:rFonts w:ascii="Helvetica" w:hAnsi="Helvetica" w:cs="Helvetica"/>
        </w:rPr>
      </w:pPr>
    </w:p>
    <w:p w14:paraId="3F62CDBB" w14:textId="57F8DD65" w:rsidR="005A183D" w:rsidRPr="00B97565" w:rsidRDefault="130BAA2D" w:rsidP="64262415">
      <w:pPr>
        <w:rPr>
          <w:rFonts w:ascii="Helvetica" w:hAnsi="Helvetica" w:cs="Helvetica"/>
        </w:rPr>
      </w:pPr>
      <w:r w:rsidRPr="00B97565">
        <w:rPr>
          <w:rFonts w:ascii="Helvetica" w:eastAsia="Times New Roman" w:hAnsi="Helvetica" w:cs="Helvetica"/>
          <w:color w:val="000000" w:themeColor="text1"/>
          <w:u w:val="single"/>
        </w:rPr>
        <w:t>PCRs for Society and Support Fees</w:t>
      </w:r>
    </w:p>
    <w:p w14:paraId="7F8A4057" w14:textId="4E96C7B7" w:rsidR="005A183D" w:rsidRPr="00B97565" w:rsidRDefault="2CCDDB1D" w:rsidP="005A183D">
      <w:pPr>
        <w:rPr>
          <w:rFonts w:ascii="Helvetica" w:hAnsi="Helvetica" w:cs="Helvetica"/>
        </w:rPr>
      </w:pPr>
      <w:r w:rsidRPr="00B97565">
        <w:rPr>
          <w:rFonts w:ascii="Helvetica" w:eastAsia="Times New Roman" w:hAnsi="Helvetica" w:cs="Helvetica"/>
          <w:b/>
          <w:bCs/>
          <w:color w:val="000000" w:themeColor="text1"/>
        </w:rPr>
        <w:t xml:space="preserve">Principle: </w:t>
      </w:r>
      <w:r w:rsidR="7E54C0A4" w:rsidRPr="00B97565">
        <w:rPr>
          <w:rFonts w:ascii="Helvetica" w:eastAsia="Times New Roman" w:hAnsi="Helvetica" w:cs="Helvetica"/>
          <w:color w:val="000000" w:themeColor="text1"/>
        </w:rPr>
        <w:t xml:space="preserve">Student society </w:t>
      </w:r>
      <w:r w:rsidR="27A46ABF" w:rsidRPr="00B97565">
        <w:rPr>
          <w:rFonts w:ascii="Helvetica" w:eastAsia="Times New Roman" w:hAnsi="Helvetica" w:cs="Helvetica"/>
          <w:color w:val="000000" w:themeColor="text1"/>
        </w:rPr>
        <w:t>fees sho</w:t>
      </w:r>
      <w:r w:rsidR="519D0A7C" w:rsidRPr="00B97565">
        <w:rPr>
          <w:rFonts w:ascii="Helvetica" w:eastAsia="Times New Roman" w:hAnsi="Helvetica" w:cs="Helvetica"/>
          <w:color w:val="000000" w:themeColor="text1"/>
        </w:rPr>
        <w:t>u</w:t>
      </w:r>
      <w:r w:rsidR="27A46ABF" w:rsidRPr="00B97565">
        <w:rPr>
          <w:rFonts w:ascii="Helvetica" w:eastAsia="Times New Roman" w:hAnsi="Helvetica" w:cs="Helvetica"/>
          <w:color w:val="000000" w:themeColor="text1"/>
        </w:rPr>
        <w:t>ld</w:t>
      </w:r>
      <w:r w:rsidRPr="00B97565">
        <w:rPr>
          <w:rFonts w:ascii="Helvetica" w:eastAsia="Times New Roman" w:hAnsi="Helvetica" w:cs="Helvetica"/>
          <w:color w:val="000000" w:themeColor="text1"/>
        </w:rPr>
        <w:t xml:space="preserve"> benefit all students who financially contribute to the program and </w:t>
      </w:r>
      <w:r w:rsidR="22311C5D" w:rsidRPr="00B97565">
        <w:rPr>
          <w:rFonts w:ascii="Helvetica" w:eastAsia="Times New Roman" w:hAnsi="Helvetica" w:cs="Helvetica"/>
          <w:color w:val="000000" w:themeColor="text1"/>
        </w:rPr>
        <w:t xml:space="preserve">are members of the </w:t>
      </w:r>
      <w:r w:rsidRPr="00B97565">
        <w:rPr>
          <w:rFonts w:ascii="Helvetica" w:eastAsia="Times New Roman" w:hAnsi="Helvetica" w:cs="Helvetica"/>
          <w:color w:val="000000" w:themeColor="text1"/>
        </w:rPr>
        <w:t>society.</w:t>
      </w:r>
    </w:p>
    <w:p w14:paraId="26DECC7E" w14:textId="0F8B4478" w:rsidR="2C3E437E" w:rsidRPr="00B97565" w:rsidRDefault="2C3E437E" w:rsidP="7CB33C09">
      <w:pPr>
        <w:rPr>
          <w:rFonts w:ascii="Helvetica" w:eastAsia="Times New Roman" w:hAnsi="Helvetica" w:cs="Helvetica"/>
          <w:color w:val="000000" w:themeColor="text1"/>
        </w:rPr>
      </w:pPr>
      <w:r w:rsidRPr="00B97565">
        <w:rPr>
          <w:rFonts w:ascii="Helvetica" w:eastAsia="Times New Roman" w:hAnsi="Helvetica" w:cs="Helvetica"/>
          <w:b/>
          <w:bCs/>
          <w:color w:val="000000" w:themeColor="text1"/>
        </w:rPr>
        <w:t xml:space="preserve">Concern: </w:t>
      </w:r>
      <w:proofErr w:type="gramStart"/>
      <w:r w:rsidR="6320EFC6" w:rsidRPr="00B97565">
        <w:rPr>
          <w:rFonts w:ascii="Helvetica" w:eastAsia="Times New Roman" w:hAnsi="Helvetica" w:cs="Helvetica"/>
          <w:color w:val="000000" w:themeColor="text1"/>
        </w:rPr>
        <w:t>The majority of</w:t>
      </w:r>
      <w:proofErr w:type="gramEnd"/>
      <w:r w:rsidR="6320EFC6" w:rsidRPr="00B97565">
        <w:rPr>
          <w:rFonts w:ascii="Helvetica" w:eastAsia="Times New Roman" w:hAnsi="Helvetica" w:cs="Helvetica"/>
          <w:color w:val="000000" w:themeColor="text1"/>
        </w:rPr>
        <w:t xml:space="preserve"> f</w:t>
      </w:r>
      <w:r w:rsidRPr="00B97565">
        <w:rPr>
          <w:rFonts w:ascii="Helvetica" w:eastAsia="Times New Roman" w:hAnsi="Helvetica" w:cs="Helvetica"/>
          <w:color w:val="000000" w:themeColor="text1"/>
        </w:rPr>
        <w:t>aculty society elections have low voter turnouts.</w:t>
      </w:r>
    </w:p>
    <w:p w14:paraId="00EB6502" w14:textId="16A94C20" w:rsidR="005A183D" w:rsidRPr="00B97565" w:rsidRDefault="14554753" w:rsidP="005A183D">
      <w:pPr>
        <w:rPr>
          <w:rFonts w:ascii="Helvetica" w:hAnsi="Helvetica" w:cs="Helvetica"/>
        </w:rPr>
      </w:pPr>
      <w:r w:rsidRPr="00B97565">
        <w:rPr>
          <w:rFonts w:ascii="Helvetica" w:eastAsia="Times New Roman" w:hAnsi="Helvetica" w:cs="Helvetica"/>
          <w:b/>
          <w:bCs/>
          <w:color w:val="000000" w:themeColor="text1"/>
        </w:rPr>
        <w:t xml:space="preserve">Concern: </w:t>
      </w:r>
      <w:r w:rsidRPr="00B97565">
        <w:rPr>
          <w:rFonts w:ascii="Helvetica" w:eastAsia="Times New Roman" w:hAnsi="Helvetica" w:cs="Helvetica"/>
          <w:color w:val="000000" w:themeColor="text1"/>
        </w:rPr>
        <w:t>The percentage of students who vote in society elections indicates that students are disconnected to how their fees are being allocated and spent.</w:t>
      </w:r>
    </w:p>
    <w:p w14:paraId="46672219" w14:textId="18BA5574" w:rsidR="005A183D" w:rsidRPr="00B97565" w:rsidRDefault="2CCDDB1D" w:rsidP="005A183D">
      <w:pPr>
        <w:rPr>
          <w:rFonts w:ascii="Helvetica" w:eastAsia="Times New Roman" w:hAnsi="Helvetica" w:cs="Helvetica"/>
          <w:color w:val="000000" w:themeColor="text1"/>
        </w:rPr>
      </w:pPr>
      <w:r w:rsidRPr="00B97565">
        <w:rPr>
          <w:rFonts w:ascii="Helvetica" w:eastAsia="Times New Roman" w:hAnsi="Helvetica" w:cs="Helvetica"/>
          <w:b/>
          <w:bCs/>
          <w:color w:val="000000" w:themeColor="text1"/>
        </w:rPr>
        <w:t xml:space="preserve">Recommendation: </w:t>
      </w:r>
      <w:r w:rsidRPr="00B97565">
        <w:rPr>
          <w:rFonts w:ascii="Helvetica" w:eastAsia="Times New Roman" w:hAnsi="Helvetica" w:cs="Helvetica"/>
          <w:color w:val="000000" w:themeColor="text1"/>
        </w:rPr>
        <w:t xml:space="preserve">Society executives should incorporate student fees into their annual elections by explaining how much yearly fees are, how it contributes to the society and program budgets, and </w:t>
      </w:r>
      <w:r w:rsidR="27286347" w:rsidRPr="00B97565">
        <w:rPr>
          <w:rFonts w:ascii="Helvetica" w:eastAsia="Times New Roman" w:hAnsi="Helvetica" w:cs="Helvetica"/>
          <w:color w:val="000000" w:themeColor="text1"/>
        </w:rPr>
        <w:t>communicat</w:t>
      </w:r>
      <w:r w:rsidR="03C2C733" w:rsidRPr="00B97565">
        <w:rPr>
          <w:rFonts w:ascii="Helvetica" w:eastAsia="Times New Roman" w:hAnsi="Helvetica" w:cs="Helvetica"/>
          <w:color w:val="000000" w:themeColor="text1"/>
        </w:rPr>
        <w:t>ing</w:t>
      </w:r>
      <w:r w:rsidR="27286347" w:rsidRPr="00B97565">
        <w:rPr>
          <w:rFonts w:ascii="Helvetica" w:eastAsia="Times New Roman" w:hAnsi="Helvetica" w:cs="Helvetica"/>
          <w:color w:val="000000" w:themeColor="text1"/>
        </w:rPr>
        <w:t xml:space="preserve"> how students can provide </w:t>
      </w:r>
      <w:r w:rsidRPr="00B97565">
        <w:rPr>
          <w:rFonts w:ascii="Helvetica" w:eastAsia="Times New Roman" w:hAnsi="Helvetica" w:cs="Helvetica"/>
          <w:color w:val="000000" w:themeColor="text1"/>
        </w:rPr>
        <w:t>input throughout the year.</w:t>
      </w:r>
    </w:p>
    <w:p w14:paraId="50B21E09" w14:textId="4CD67B11" w:rsidR="005A183D" w:rsidRPr="00B97565" w:rsidRDefault="005A183D" w:rsidP="005A183D">
      <w:pPr>
        <w:rPr>
          <w:rFonts w:ascii="Helvetica" w:hAnsi="Helvetica" w:cs="Helvetica"/>
        </w:rPr>
      </w:pPr>
    </w:p>
    <w:p w14:paraId="18D0E15B" w14:textId="09E51630" w:rsidR="005A183D" w:rsidRPr="00B97565" w:rsidRDefault="145E9532" w:rsidP="00A24AEA">
      <w:pPr>
        <w:rPr>
          <w:rFonts w:ascii="Helvetica" w:hAnsi="Helvetica" w:cs="Helvetica"/>
        </w:rPr>
      </w:pPr>
      <w:r w:rsidRPr="00B97565">
        <w:rPr>
          <w:rFonts w:ascii="Helvetica" w:eastAsia="Times New Roman" w:hAnsi="Helvetica" w:cs="Helvetica"/>
          <w:color w:val="000000" w:themeColor="text1"/>
        </w:rPr>
        <w:t xml:space="preserve">Each year, the MSU, faculty societies, and program societies follow processes to elect a new governing body for the next academic year. This procedure should be open to eligible students who pay fees towards the society’s budget. Although every </w:t>
      </w:r>
      <w:proofErr w:type="gramStart"/>
      <w:r w:rsidRPr="00B97565">
        <w:rPr>
          <w:rFonts w:ascii="Helvetica" w:eastAsia="Times New Roman" w:hAnsi="Helvetica" w:cs="Helvetica"/>
          <w:color w:val="000000" w:themeColor="text1"/>
        </w:rPr>
        <w:t>full time</w:t>
      </w:r>
      <w:proofErr w:type="gramEnd"/>
      <w:r w:rsidRPr="00B97565">
        <w:rPr>
          <w:rFonts w:ascii="Helvetica" w:eastAsia="Times New Roman" w:hAnsi="Helvetica" w:cs="Helvetica"/>
          <w:color w:val="000000" w:themeColor="text1"/>
        </w:rPr>
        <w:t xml:space="preserve"> student pays fees and has access to supports and resources on campus, the number of students who vote</w:t>
      </w:r>
      <w:r w:rsidR="5EA2DBE5" w:rsidRPr="00B97565">
        <w:rPr>
          <w:rFonts w:ascii="Helvetica" w:eastAsia="Times New Roman" w:hAnsi="Helvetica" w:cs="Helvetica"/>
          <w:color w:val="000000" w:themeColor="text1"/>
        </w:rPr>
        <w:t xml:space="preserve"> in faculty society elections</w:t>
      </w:r>
      <w:r w:rsidRPr="00B97565">
        <w:rPr>
          <w:rFonts w:ascii="Helvetica" w:eastAsia="Times New Roman" w:hAnsi="Helvetica" w:cs="Helvetica"/>
          <w:color w:val="000000" w:themeColor="text1"/>
        </w:rPr>
        <w:t xml:space="preserve"> is consistently low which suggests a divide between societies and the student body. Based on society voting results, 2.7% of eligible Social Sciences students, 3.6% of eligible Humanities students, 4.3% of eligible Engineering students, 5.8% of eligible Science students, 12% of eligible Commerce students, over 20% of Arts and Science students, and 33.6% of eligible Health Sciences students cast a ballot. This is concerning considering the number of students represented by faculty societies, as well as the expansive budgets of some societies. </w:t>
      </w:r>
      <w:proofErr w:type="gramStart"/>
      <w:r w:rsidRPr="00B97565">
        <w:rPr>
          <w:rFonts w:ascii="Helvetica" w:eastAsia="Times New Roman" w:hAnsi="Helvetica" w:cs="Helvetica"/>
          <w:color w:val="000000" w:themeColor="text1"/>
        </w:rPr>
        <w:t>In order for</w:t>
      </w:r>
      <w:proofErr w:type="gramEnd"/>
      <w:r w:rsidRPr="00B97565">
        <w:rPr>
          <w:rFonts w:ascii="Helvetica" w:eastAsia="Times New Roman" w:hAnsi="Helvetica" w:cs="Helvetica"/>
          <w:color w:val="000000" w:themeColor="text1"/>
        </w:rPr>
        <w:t xml:space="preserve"> students to not only feel more included and valued within their faculty and program, but also to provide transparent and accountable allocation </w:t>
      </w:r>
      <w:r w:rsidR="73C0BFD3" w:rsidRPr="00B97565">
        <w:rPr>
          <w:rFonts w:ascii="Helvetica" w:eastAsia="Times New Roman" w:hAnsi="Helvetica" w:cs="Helvetica"/>
          <w:color w:val="000000" w:themeColor="text1"/>
        </w:rPr>
        <w:t xml:space="preserve">of </w:t>
      </w:r>
      <w:r w:rsidRPr="00B97565">
        <w:rPr>
          <w:rFonts w:ascii="Helvetica" w:eastAsia="Times New Roman" w:hAnsi="Helvetica" w:cs="Helvetica"/>
          <w:color w:val="000000" w:themeColor="text1"/>
        </w:rPr>
        <w:t>funds, faculty societies should consider creating, or more diligently upholding, bylaws and policies that explain how fees are spent and budgeted.</w:t>
      </w:r>
    </w:p>
    <w:p w14:paraId="0A3DEDB6" w14:textId="47F71B96" w:rsidR="005A183D" w:rsidRPr="00B97565" w:rsidRDefault="005A183D" w:rsidP="395DAE62">
      <w:pPr>
        <w:rPr>
          <w:rFonts w:ascii="Helvetica" w:hAnsi="Helvetica" w:cs="Helvetica"/>
        </w:rPr>
      </w:pPr>
    </w:p>
    <w:p w14:paraId="66EA2B70" w14:textId="57DFF813" w:rsidR="005A183D" w:rsidRPr="00B97565" w:rsidRDefault="1DAD7828" w:rsidP="7CB33C09">
      <w:pPr>
        <w:rPr>
          <w:rFonts w:ascii="Helvetica" w:eastAsia="Times New Roman" w:hAnsi="Helvetica" w:cs="Helvetica"/>
          <w:color w:val="000000" w:themeColor="text1"/>
          <w:u w:val="single"/>
        </w:rPr>
      </w:pPr>
      <w:r w:rsidRPr="00B97565">
        <w:rPr>
          <w:rFonts w:ascii="Helvetica" w:eastAsia="Times New Roman" w:hAnsi="Helvetica" w:cs="Helvetica"/>
          <w:color w:val="000000" w:themeColor="text1"/>
          <w:u w:val="single"/>
        </w:rPr>
        <w:t>Society Fees for 2020/2021</w:t>
      </w:r>
    </w:p>
    <w:tbl>
      <w:tblPr>
        <w:tblStyle w:val="TableGrid"/>
        <w:tblW w:w="0" w:type="auto"/>
        <w:tblLook w:val="06A0" w:firstRow="1" w:lastRow="0" w:firstColumn="1" w:lastColumn="0" w:noHBand="1" w:noVBand="1"/>
      </w:tblPr>
      <w:tblGrid>
        <w:gridCol w:w="4675"/>
        <w:gridCol w:w="4675"/>
      </w:tblGrid>
      <w:tr w:rsidR="395DAE62" w:rsidRPr="00B97565" w14:paraId="78B8ADFE" w14:textId="77777777" w:rsidTr="395DAE62">
        <w:tc>
          <w:tcPr>
            <w:tcW w:w="4680" w:type="dxa"/>
          </w:tcPr>
          <w:p w14:paraId="14CD9F05" w14:textId="42C15560" w:rsidR="395DAE62" w:rsidRPr="00B97565" w:rsidRDefault="395DAE62">
            <w:pPr>
              <w:rPr>
                <w:rFonts w:ascii="Helvetica" w:hAnsi="Helvetica" w:cs="Helvetica"/>
                <w:sz w:val="24"/>
                <w:szCs w:val="24"/>
              </w:rPr>
            </w:pPr>
            <w:r w:rsidRPr="00B97565">
              <w:rPr>
                <w:rFonts w:ascii="Helvetica" w:eastAsia="Times New Roman" w:hAnsi="Helvetica" w:cs="Helvetica"/>
                <w:sz w:val="24"/>
                <w:szCs w:val="24"/>
              </w:rPr>
              <w:t>Society Fee</w:t>
            </w:r>
          </w:p>
        </w:tc>
        <w:tc>
          <w:tcPr>
            <w:tcW w:w="4680" w:type="dxa"/>
          </w:tcPr>
          <w:p w14:paraId="6550567C" w14:textId="4228C402" w:rsidR="395DAE62" w:rsidRPr="00B97565" w:rsidRDefault="395DAE62">
            <w:pPr>
              <w:rPr>
                <w:rFonts w:ascii="Helvetica" w:hAnsi="Helvetica" w:cs="Helvetica"/>
                <w:sz w:val="24"/>
                <w:szCs w:val="24"/>
              </w:rPr>
            </w:pPr>
            <w:r w:rsidRPr="00B97565">
              <w:rPr>
                <w:rFonts w:ascii="Helvetica" w:eastAsia="Times New Roman" w:hAnsi="Helvetica" w:cs="Helvetica"/>
                <w:sz w:val="24"/>
                <w:szCs w:val="24"/>
              </w:rPr>
              <w:t>2020/2021</w:t>
            </w:r>
          </w:p>
        </w:tc>
      </w:tr>
      <w:tr w:rsidR="395DAE62" w:rsidRPr="00B97565" w14:paraId="435F92EB" w14:textId="77777777" w:rsidTr="395DAE62">
        <w:tc>
          <w:tcPr>
            <w:tcW w:w="4680" w:type="dxa"/>
          </w:tcPr>
          <w:p w14:paraId="1D356EE7" w14:textId="07CB0B6B" w:rsidR="395DAE62" w:rsidRPr="00B97565" w:rsidRDefault="395DAE62">
            <w:pPr>
              <w:rPr>
                <w:rFonts w:ascii="Helvetica" w:hAnsi="Helvetica" w:cs="Helvetica"/>
                <w:sz w:val="24"/>
                <w:szCs w:val="24"/>
              </w:rPr>
            </w:pPr>
            <w:r w:rsidRPr="00B97565">
              <w:rPr>
                <w:rFonts w:ascii="Helvetica" w:eastAsia="Times New Roman" w:hAnsi="Helvetica" w:cs="Helvetica"/>
                <w:color w:val="000000" w:themeColor="text1"/>
                <w:sz w:val="24"/>
                <w:szCs w:val="24"/>
              </w:rPr>
              <w:t>Arts and Science</w:t>
            </w:r>
          </w:p>
        </w:tc>
        <w:tc>
          <w:tcPr>
            <w:tcW w:w="4680" w:type="dxa"/>
          </w:tcPr>
          <w:p w14:paraId="30A6FC67" w14:textId="24F02BCF" w:rsidR="395DAE62" w:rsidRPr="00B97565" w:rsidRDefault="395DAE62">
            <w:pPr>
              <w:rPr>
                <w:rFonts w:ascii="Helvetica" w:hAnsi="Helvetica" w:cs="Helvetica"/>
                <w:sz w:val="24"/>
                <w:szCs w:val="24"/>
              </w:rPr>
            </w:pPr>
            <w:r w:rsidRPr="00B97565">
              <w:rPr>
                <w:rFonts w:ascii="Helvetica" w:eastAsia="Times New Roman" w:hAnsi="Helvetica" w:cs="Helvetica"/>
                <w:sz w:val="24"/>
                <w:szCs w:val="24"/>
              </w:rPr>
              <w:t>$33.81</w:t>
            </w:r>
          </w:p>
        </w:tc>
      </w:tr>
      <w:tr w:rsidR="395DAE62" w:rsidRPr="00B97565" w14:paraId="5A860EF8" w14:textId="77777777" w:rsidTr="395DAE62">
        <w:tc>
          <w:tcPr>
            <w:tcW w:w="4680" w:type="dxa"/>
          </w:tcPr>
          <w:p w14:paraId="3FE470F7" w14:textId="4C950CCE" w:rsidR="395DAE62" w:rsidRPr="00B97565" w:rsidRDefault="395DAE62">
            <w:pPr>
              <w:rPr>
                <w:rFonts w:ascii="Helvetica" w:hAnsi="Helvetica" w:cs="Helvetica"/>
                <w:sz w:val="24"/>
                <w:szCs w:val="24"/>
              </w:rPr>
            </w:pPr>
            <w:r w:rsidRPr="00B97565">
              <w:rPr>
                <w:rFonts w:ascii="Helvetica" w:eastAsia="Times New Roman" w:hAnsi="Helvetica" w:cs="Helvetica"/>
                <w:color w:val="000000" w:themeColor="text1"/>
                <w:sz w:val="24"/>
                <w:szCs w:val="24"/>
              </w:rPr>
              <w:t>Health Sciences</w:t>
            </w:r>
          </w:p>
        </w:tc>
        <w:tc>
          <w:tcPr>
            <w:tcW w:w="4680" w:type="dxa"/>
          </w:tcPr>
          <w:p w14:paraId="7EFBEAD2" w14:textId="443AB7BF" w:rsidR="395DAE62" w:rsidRPr="00B97565" w:rsidRDefault="395DAE62">
            <w:pPr>
              <w:rPr>
                <w:rFonts w:ascii="Helvetica" w:hAnsi="Helvetica" w:cs="Helvetica"/>
                <w:sz w:val="24"/>
                <w:szCs w:val="24"/>
              </w:rPr>
            </w:pPr>
            <w:r w:rsidRPr="00B97565">
              <w:rPr>
                <w:rFonts w:ascii="Helvetica" w:eastAsia="Times New Roman" w:hAnsi="Helvetica" w:cs="Helvetica"/>
                <w:sz w:val="24"/>
                <w:szCs w:val="24"/>
              </w:rPr>
              <w:t>$27.87</w:t>
            </w:r>
          </w:p>
        </w:tc>
      </w:tr>
      <w:tr w:rsidR="395DAE62" w:rsidRPr="00B97565" w14:paraId="2A3AE80F" w14:textId="77777777" w:rsidTr="395DAE62">
        <w:tc>
          <w:tcPr>
            <w:tcW w:w="4680" w:type="dxa"/>
          </w:tcPr>
          <w:p w14:paraId="2151C3B4" w14:textId="7357EA2E" w:rsidR="395DAE62" w:rsidRPr="00B97565" w:rsidRDefault="395DAE62">
            <w:pPr>
              <w:rPr>
                <w:rFonts w:ascii="Helvetica" w:hAnsi="Helvetica" w:cs="Helvetica"/>
                <w:sz w:val="24"/>
                <w:szCs w:val="24"/>
              </w:rPr>
            </w:pPr>
            <w:r w:rsidRPr="00B97565">
              <w:rPr>
                <w:rFonts w:ascii="Helvetica" w:eastAsia="Times New Roman" w:hAnsi="Helvetica" w:cs="Helvetica"/>
                <w:color w:val="000000" w:themeColor="text1"/>
                <w:sz w:val="24"/>
                <w:szCs w:val="24"/>
              </w:rPr>
              <w:t>Science</w:t>
            </w:r>
          </w:p>
        </w:tc>
        <w:tc>
          <w:tcPr>
            <w:tcW w:w="4680" w:type="dxa"/>
          </w:tcPr>
          <w:p w14:paraId="3B324566" w14:textId="31D60604" w:rsidR="395DAE62" w:rsidRPr="00B97565" w:rsidRDefault="395DAE62">
            <w:pPr>
              <w:rPr>
                <w:rFonts w:ascii="Helvetica" w:hAnsi="Helvetica" w:cs="Helvetica"/>
                <w:sz w:val="24"/>
                <w:szCs w:val="24"/>
              </w:rPr>
            </w:pPr>
            <w:r w:rsidRPr="00B97565">
              <w:rPr>
                <w:rFonts w:ascii="Helvetica" w:eastAsia="Times New Roman" w:hAnsi="Helvetica" w:cs="Helvetica"/>
                <w:sz w:val="24"/>
                <w:szCs w:val="24"/>
              </w:rPr>
              <w:t>$26.96</w:t>
            </w:r>
          </w:p>
        </w:tc>
      </w:tr>
      <w:tr w:rsidR="395DAE62" w:rsidRPr="00B97565" w14:paraId="70125FC7" w14:textId="77777777" w:rsidTr="395DAE62">
        <w:tc>
          <w:tcPr>
            <w:tcW w:w="4680" w:type="dxa"/>
          </w:tcPr>
          <w:p w14:paraId="136E85B0" w14:textId="2D95CD7A" w:rsidR="395DAE62" w:rsidRPr="00B97565" w:rsidRDefault="395DAE62">
            <w:pPr>
              <w:rPr>
                <w:rFonts w:ascii="Helvetica" w:hAnsi="Helvetica" w:cs="Helvetica"/>
                <w:sz w:val="24"/>
                <w:szCs w:val="24"/>
              </w:rPr>
            </w:pPr>
            <w:r w:rsidRPr="00B97565">
              <w:rPr>
                <w:rFonts w:ascii="Helvetica" w:eastAsia="Times New Roman" w:hAnsi="Helvetica" w:cs="Helvetica"/>
                <w:color w:val="000000" w:themeColor="text1"/>
                <w:sz w:val="24"/>
                <w:szCs w:val="24"/>
              </w:rPr>
              <w:t>Humanities</w:t>
            </w:r>
          </w:p>
        </w:tc>
        <w:tc>
          <w:tcPr>
            <w:tcW w:w="4680" w:type="dxa"/>
          </w:tcPr>
          <w:p w14:paraId="2A74222C" w14:textId="5311C8C6" w:rsidR="395DAE62" w:rsidRPr="00B97565" w:rsidRDefault="395DAE62">
            <w:pPr>
              <w:rPr>
                <w:rFonts w:ascii="Helvetica" w:hAnsi="Helvetica" w:cs="Helvetica"/>
                <w:sz w:val="24"/>
                <w:szCs w:val="24"/>
              </w:rPr>
            </w:pPr>
            <w:r w:rsidRPr="00B97565">
              <w:rPr>
                <w:rFonts w:ascii="Helvetica" w:eastAsia="Times New Roman" w:hAnsi="Helvetica" w:cs="Helvetica"/>
                <w:sz w:val="24"/>
                <w:szCs w:val="24"/>
              </w:rPr>
              <w:t>$12.50</w:t>
            </w:r>
          </w:p>
        </w:tc>
      </w:tr>
      <w:tr w:rsidR="395DAE62" w:rsidRPr="00B97565" w14:paraId="0DCF6646" w14:textId="77777777" w:rsidTr="395DAE62">
        <w:tc>
          <w:tcPr>
            <w:tcW w:w="4680" w:type="dxa"/>
          </w:tcPr>
          <w:p w14:paraId="3B491A26" w14:textId="270F7EDE" w:rsidR="395DAE62" w:rsidRPr="00B97565" w:rsidRDefault="395DAE62">
            <w:pPr>
              <w:rPr>
                <w:rFonts w:ascii="Helvetica" w:hAnsi="Helvetica" w:cs="Helvetica"/>
                <w:sz w:val="24"/>
                <w:szCs w:val="24"/>
              </w:rPr>
            </w:pPr>
            <w:r w:rsidRPr="00B97565">
              <w:rPr>
                <w:rFonts w:ascii="Helvetica" w:eastAsia="Times New Roman" w:hAnsi="Helvetica" w:cs="Helvetica"/>
                <w:color w:val="000000" w:themeColor="text1"/>
                <w:sz w:val="24"/>
                <w:szCs w:val="24"/>
              </w:rPr>
              <w:t>Social Sciences</w:t>
            </w:r>
          </w:p>
        </w:tc>
        <w:tc>
          <w:tcPr>
            <w:tcW w:w="4680" w:type="dxa"/>
          </w:tcPr>
          <w:p w14:paraId="074E2D5A" w14:textId="4A936325" w:rsidR="395DAE62" w:rsidRPr="00B97565" w:rsidRDefault="395DAE62">
            <w:pPr>
              <w:rPr>
                <w:rFonts w:ascii="Helvetica" w:hAnsi="Helvetica" w:cs="Helvetica"/>
                <w:sz w:val="24"/>
                <w:szCs w:val="24"/>
              </w:rPr>
            </w:pPr>
            <w:r w:rsidRPr="00B97565">
              <w:rPr>
                <w:rFonts w:ascii="Helvetica" w:eastAsia="Times New Roman" w:hAnsi="Helvetica" w:cs="Helvetica"/>
                <w:sz w:val="24"/>
                <w:szCs w:val="24"/>
              </w:rPr>
              <w:t>$16.46</w:t>
            </w:r>
          </w:p>
        </w:tc>
      </w:tr>
      <w:tr w:rsidR="395DAE62" w:rsidRPr="00B97565" w14:paraId="1CF3C2AD" w14:textId="77777777" w:rsidTr="395DAE62">
        <w:tc>
          <w:tcPr>
            <w:tcW w:w="4680" w:type="dxa"/>
          </w:tcPr>
          <w:p w14:paraId="63FBF314" w14:textId="737283A7" w:rsidR="395DAE62" w:rsidRPr="00B97565" w:rsidRDefault="395DAE62">
            <w:pPr>
              <w:rPr>
                <w:rFonts w:ascii="Helvetica" w:hAnsi="Helvetica" w:cs="Helvetica"/>
                <w:sz w:val="24"/>
                <w:szCs w:val="24"/>
              </w:rPr>
            </w:pPr>
            <w:r w:rsidRPr="00B97565">
              <w:rPr>
                <w:rFonts w:ascii="Helvetica" w:eastAsia="Times New Roman" w:hAnsi="Helvetica" w:cs="Helvetica"/>
                <w:color w:val="000000" w:themeColor="text1"/>
                <w:sz w:val="24"/>
                <w:szCs w:val="24"/>
              </w:rPr>
              <w:t>Medical Radiation</w:t>
            </w:r>
          </w:p>
        </w:tc>
        <w:tc>
          <w:tcPr>
            <w:tcW w:w="4680" w:type="dxa"/>
          </w:tcPr>
          <w:p w14:paraId="3FD8E813" w14:textId="5E098817" w:rsidR="395DAE62" w:rsidRPr="00B97565" w:rsidRDefault="395DAE62">
            <w:pPr>
              <w:rPr>
                <w:rFonts w:ascii="Helvetica" w:hAnsi="Helvetica" w:cs="Helvetica"/>
                <w:sz w:val="24"/>
                <w:szCs w:val="24"/>
              </w:rPr>
            </w:pPr>
            <w:r w:rsidRPr="00B97565">
              <w:rPr>
                <w:rFonts w:ascii="Helvetica" w:eastAsia="Times New Roman" w:hAnsi="Helvetica" w:cs="Helvetica"/>
                <w:sz w:val="24"/>
                <w:szCs w:val="24"/>
              </w:rPr>
              <w:t>$105.54</w:t>
            </w:r>
          </w:p>
        </w:tc>
      </w:tr>
      <w:tr w:rsidR="395DAE62" w:rsidRPr="00B97565" w14:paraId="24D196A5" w14:textId="77777777" w:rsidTr="395DAE62">
        <w:tc>
          <w:tcPr>
            <w:tcW w:w="4680" w:type="dxa"/>
          </w:tcPr>
          <w:p w14:paraId="6C437E86" w14:textId="6E5E9725" w:rsidR="395DAE62" w:rsidRPr="00B97565" w:rsidRDefault="395DAE62">
            <w:pPr>
              <w:rPr>
                <w:rFonts w:ascii="Helvetica" w:hAnsi="Helvetica" w:cs="Helvetica"/>
                <w:sz w:val="24"/>
                <w:szCs w:val="24"/>
              </w:rPr>
            </w:pPr>
            <w:r w:rsidRPr="00B97565">
              <w:rPr>
                <w:rFonts w:ascii="Helvetica" w:eastAsia="Times New Roman" w:hAnsi="Helvetica" w:cs="Helvetica"/>
                <w:color w:val="000000" w:themeColor="text1"/>
                <w:sz w:val="24"/>
                <w:szCs w:val="24"/>
              </w:rPr>
              <w:t>Nursing</w:t>
            </w:r>
          </w:p>
        </w:tc>
        <w:tc>
          <w:tcPr>
            <w:tcW w:w="4680" w:type="dxa"/>
          </w:tcPr>
          <w:p w14:paraId="40FA77D0" w14:textId="04657C8A" w:rsidR="395DAE62" w:rsidRPr="00B97565" w:rsidRDefault="395DAE62">
            <w:pPr>
              <w:rPr>
                <w:rFonts w:ascii="Helvetica" w:hAnsi="Helvetica" w:cs="Helvetica"/>
                <w:sz w:val="24"/>
                <w:szCs w:val="24"/>
              </w:rPr>
            </w:pPr>
            <w:r w:rsidRPr="00B97565">
              <w:rPr>
                <w:rFonts w:ascii="Helvetica" w:eastAsia="Times New Roman" w:hAnsi="Helvetica" w:cs="Helvetica"/>
                <w:sz w:val="24"/>
                <w:szCs w:val="24"/>
              </w:rPr>
              <w:t>$18.00</w:t>
            </w:r>
          </w:p>
        </w:tc>
      </w:tr>
      <w:tr w:rsidR="395DAE62" w:rsidRPr="00B97565" w14:paraId="007E98AD" w14:textId="77777777" w:rsidTr="395DAE62">
        <w:tc>
          <w:tcPr>
            <w:tcW w:w="4680" w:type="dxa"/>
          </w:tcPr>
          <w:p w14:paraId="3C250661" w14:textId="419987F6" w:rsidR="395DAE62" w:rsidRPr="00B97565" w:rsidRDefault="395DAE62">
            <w:pPr>
              <w:rPr>
                <w:rFonts w:ascii="Helvetica" w:hAnsi="Helvetica" w:cs="Helvetica"/>
                <w:sz w:val="24"/>
                <w:szCs w:val="24"/>
              </w:rPr>
            </w:pPr>
            <w:r w:rsidRPr="00B97565">
              <w:rPr>
                <w:rFonts w:ascii="Helvetica" w:eastAsia="Times New Roman" w:hAnsi="Helvetica" w:cs="Helvetica"/>
                <w:color w:val="000000" w:themeColor="text1"/>
                <w:sz w:val="24"/>
                <w:szCs w:val="24"/>
              </w:rPr>
              <w:t>Engineering</w:t>
            </w:r>
          </w:p>
        </w:tc>
        <w:tc>
          <w:tcPr>
            <w:tcW w:w="4680" w:type="dxa"/>
          </w:tcPr>
          <w:p w14:paraId="699B7638" w14:textId="704763CA" w:rsidR="395DAE62" w:rsidRPr="00B97565" w:rsidRDefault="395DAE62">
            <w:pPr>
              <w:rPr>
                <w:rFonts w:ascii="Helvetica" w:hAnsi="Helvetica" w:cs="Helvetica"/>
                <w:sz w:val="24"/>
                <w:szCs w:val="24"/>
              </w:rPr>
            </w:pPr>
            <w:r w:rsidRPr="00B97565">
              <w:rPr>
                <w:rFonts w:ascii="Helvetica" w:eastAsia="Times New Roman" w:hAnsi="Helvetica" w:cs="Helvetica"/>
                <w:sz w:val="24"/>
                <w:szCs w:val="24"/>
              </w:rPr>
              <w:t>$44.36</w:t>
            </w:r>
          </w:p>
        </w:tc>
      </w:tr>
      <w:tr w:rsidR="395DAE62" w:rsidRPr="00B97565" w14:paraId="7D37FC96" w14:textId="77777777" w:rsidTr="395DAE62">
        <w:tc>
          <w:tcPr>
            <w:tcW w:w="4680" w:type="dxa"/>
          </w:tcPr>
          <w:p w14:paraId="3ABB4958" w14:textId="20F28301" w:rsidR="395DAE62" w:rsidRPr="00B97565" w:rsidRDefault="395DAE62">
            <w:pPr>
              <w:rPr>
                <w:rFonts w:ascii="Helvetica" w:hAnsi="Helvetica" w:cs="Helvetica"/>
                <w:sz w:val="24"/>
                <w:szCs w:val="24"/>
              </w:rPr>
            </w:pPr>
            <w:r w:rsidRPr="00B97565">
              <w:rPr>
                <w:rFonts w:ascii="Helvetica" w:eastAsia="Times New Roman" w:hAnsi="Helvetica" w:cs="Helvetica"/>
                <w:color w:val="000000" w:themeColor="text1"/>
                <w:sz w:val="24"/>
                <w:szCs w:val="24"/>
              </w:rPr>
              <w:t>Commerce</w:t>
            </w:r>
          </w:p>
        </w:tc>
        <w:tc>
          <w:tcPr>
            <w:tcW w:w="4680" w:type="dxa"/>
          </w:tcPr>
          <w:p w14:paraId="5FDCAD4B" w14:textId="38C12D5F" w:rsidR="395DAE62" w:rsidRPr="00B97565" w:rsidRDefault="395DAE62">
            <w:pPr>
              <w:rPr>
                <w:rFonts w:ascii="Helvetica" w:hAnsi="Helvetica" w:cs="Helvetica"/>
                <w:sz w:val="24"/>
                <w:szCs w:val="24"/>
              </w:rPr>
            </w:pPr>
            <w:r w:rsidRPr="00B97565">
              <w:rPr>
                <w:rFonts w:ascii="Helvetica" w:eastAsia="Times New Roman" w:hAnsi="Helvetica" w:cs="Helvetica"/>
                <w:sz w:val="24"/>
                <w:szCs w:val="24"/>
              </w:rPr>
              <w:t>$47.54</w:t>
            </w:r>
          </w:p>
        </w:tc>
      </w:tr>
      <w:tr w:rsidR="395DAE62" w:rsidRPr="00B97565" w14:paraId="0DD49F99" w14:textId="77777777" w:rsidTr="395DAE62">
        <w:tc>
          <w:tcPr>
            <w:tcW w:w="4680" w:type="dxa"/>
          </w:tcPr>
          <w:p w14:paraId="2BC2EC99" w14:textId="70A94EC0" w:rsidR="395DAE62" w:rsidRPr="00B97565" w:rsidRDefault="395DAE62">
            <w:pPr>
              <w:rPr>
                <w:rFonts w:ascii="Helvetica" w:hAnsi="Helvetica" w:cs="Helvetica"/>
                <w:sz w:val="24"/>
                <w:szCs w:val="24"/>
              </w:rPr>
            </w:pPr>
            <w:r w:rsidRPr="00B97565">
              <w:rPr>
                <w:rFonts w:ascii="Helvetica" w:eastAsia="Times New Roman" w:hAnsi="Helvetica" w:cs="Helvetica"/>
                <w:sz w:val="24"/>
                <w:szCs w:val="24"/>
              </w:rPr>
              <w:t>Average</w:t>
            </w:r>
          </w:p>
        </w:tc>
        <w:tc>
          <w:tcPr>
            <w:tcW w:w="4680" w:type="dxa"/>
          </w:tcPr>
          <w:p w14:paraId="221D1E79" w14:textId="75D9E87C" w:rsidR="395DAE62" w:rsidRPr="00B97565" w:rsidRDefault="395DAE62">
            <w:pPr>
              <w:rPr>
                <w:rFonts w:ascii="Helvetica" w:hAnsi="Helvetica" w:cs="Helvetica"/>
                <w:sz w:val="24"/>
                <w:szCs w:val="24"/>
              </w:rPr>
            </w:pPr>
            <w:r w:rsidRPr="00B97565">
              <w:rPr>
                <w:rFonts w:ascii="Helvetica" w:eastAsia="Times New Roman" w:hAnsi="Helvetica" w:cs="Helvetica"/>
                <w:sz w:val="24"/>
                <w:szCs w:val="24"/>
              </w:rPr>
              <w:t>$37.00</w:t>
            </w:r>
          </w:p>
        </w:tc>
      </w:tr>
      <w:tr w:rsidR="395DAE62" w:rsidRPr="00B97565" w14:paraId="466B38DF" w14:textId="77777777" w:rsidTr="395DAE62">
        <w:tc>
          <w:tcPr>
            <w:tcW w:w="4680" w:type="dxa"/>
          </w:tcPr>
          <w:p w14:paraId="2F342760" w14:textId="2D1194DB" w:rsidR="395DAE62" w:rsidRPr="00B97565" w:rsidRDefault="395DAE62">
            <w:pPr>
              <w:rPr>
                <w:rFonts w:ascii="Helvetica" w:hAnsi="Helvetica" w:cs="Helvetica"/>
                <w:sz w:val="24"/>
                <w:szCs w:val="24"/>
              </w:rPr>
            </w:pPr>
            <w:r w:rsidRPr="00B97565">
              <w:rPr>
                <w:rFonts w:ascii="Helvetica" w:eastAsia="Times New Roman" w:hAnsi="Helvetica" w:cs="Helvetica"/>
                <w:sz w:val="24"/>
                <w:szCs w:val="24"/>
              </w:rPr>
              <w:t>Median</w:t>
            </w:r>
          </w:p>
        </w:tc>
        <w:tc>
          <w:tcPr>
            <w:tcW w:w="4680" w:type="dxa"/>
          </w:tcPr>
          <w:p w14:paraId="3994D01C" w14:textId="4892EF32" w:rsidR="395DAE62" w:rsidRPr="00B97565" w:rsidRDefault="395DAE62">
            <w:pPr>
              <w:rPr>
                <w:rFonts w:ascii="Helvetica" w:hAnsi="Helvetica" w:cs="Helvetica"/>
                <w:sz w:val="24"/>
                <w:szCs w:val="24"/>
              </w:rPr>
            </w:pPr>
            <w:r w:rsidRPr="00B97565">
              <w:rPr>
                <w:rFonts w:ascii="Helvetica" w:eastAsia="Times New Roman" w:hAnsi="Helvetica" w:cs="Helvetica"/>
                <w:sz w:val="24"/>
                <w:szCs w:val="24"/>
              </w:rPr>
              <w:t>$27.87</w:t>
            </w:r>
          </w:p>
        </w:tc>
      </w:tr>
    </w:tbl>
    <w:p w14:paraId="25FDBAF0" w14:textId="39FA17CF" w:rsidR="005A183D" w:rsidRPr="00B97565" w:rsidRDefault="005A183D" w:rsidP="395DAE62">
      <w:pPr>
        <w:rPr>
          <w:rFonts w:ascii="Helvetica" w:hAnsi="Helvetica" w:cs="Helvetica"/>
        </w:rPr>
      </w:pPr>
      <w:r w:rsidRPr="00B97565">
        <w:rPr>
          <w:rFonts w:ascii="Helvetica" w:hAnsi="Helvetica" w:cs="Helvetica"/>
        </w:rPr>
        <w:br/>
      </w:r>
      <w:r w:rsidRPr="00B97565">
        <w:rPr>
          <w:rFonts w:ascii="Helvetica" w:hAnsi="Helvetica" w:cs="Helvetica"/>
        </w:rPr>
        <w:br/>
      </w:r>
    </w:p>
    <w:p w14:paraId="461FD042" w14:textId="5C913E88" w:rsidR="005A183D" w:rsidRPr="00B97565" w:rsidRDefault="2CCDDB1D" w:rsidP="005A183D">
      <w:pPr>
        <w:rPr>
          <w:rFonts w:ascii="Helvetica" w:hAnsi="Helvetica" w:cs="Helvetica"/>
        </w:rPr>
      </w:pPr>
      <w:r w:rsidRPr="00B97565">
        <w:rPr>
          <w:rFonts w:ascii="Helvetica" w:eastAsia="Times New Roman" w:hAnsi="Helvetica" w:cs="Helvetica"/>
          <w:b/>
          <w:bCs/>
          <w:color w:val="000000" w:themeColor="text1"/>
        </w:rPr>
        <w:lastRenderedPageBreak/>
        <w:t xml:space="preserve">Principle: </w:t>
      </w:r>
      <w:r w:rsidRPr="00B97565">
        <w:rPr>
          <w:rFonts w:ascii="Helvetica" w:eastAsia="Times New Roman" w:hAnsi="Helvetica" w:cs="Helvetica"/>
          <w:color w:val="000000" w:themeColor="text1"/>
        </w:rPr>
        <w:t xml:space="preserve">Students should be able to </w:t>
      </w:r>
      <w:r w:rsidR="575C2742" w:rsidRPr="00B97565">
        <w:rPr>
          <w:rFonts w:ascii="Helvetica" w:eastAsia="Times New Roman" w:hAnsi="Helvetica" w:cs="Helvetica"/>
          <w:color w:val="000000" w:themeColor="text1"/>
        </w:rPr>
        <w:t>provide feedback on</w:t>
      </w:r>
      <w:r w:rsidRPr="00B97565">
        <w:rPr>
          <w:rFonts w:ascii="Helvetica" w:eastAsia="Times New Roman" w:hAnsi="Helvetica" w:cs="Helvetica"/>
          <w:color w:val="000000" w:themeColor="text1"/>
        </w:rPr>
        <w:t xml:space="preserve"> the amount they pay towards society and support fees. </w:t>
      </w:r>
    </w:p>
    <w:p w14:paraId="156DCC55" w14:textId="74FB9004" w:rsidR="005A183D" w:rsidRPr="00B97565" w:rsidRDefault="2CCDDB1D" w:rsidP="005A183D">
      <w:pPr>
        <w:rPr>
          <w:rFonts w:ascii="Helvetica" w:hAnsi="Helvetica" w:cs="Helvetica"/>
        </w:rPr>
      </w:pPr>
      <w:r w:rsidRPr="00B97565">
        <w:rPr>
          <w:rFonts w:ascii="Helvetica" w:eastAsia="Times New Roman" w:hAnsi="Helvetica" w:cs="Helvetica"/>
          <w:b/>
          <w:bCs/>
          <w:color w:val="000000" w:themeColor="text1"/>
        </w:rPr>
        <w:t xml:space="preserve">Concern: </w:t>
      </w:r>
      <w:r w:rsidRPr="00B97565">
        <w:rPr>
          <w:rFonts w:ascii="Helvetica" w:eastAsia="Times New Roman" w:hAnsi="Helvetica" w:cs="Helvetica"/>
          <w:color w:val="000000" w:themeColor="text1"/>
        </w:rPr>
        <w:t>There is no clear way for students to communicate with their society and program about fees.</w:t>
      </w:r>
    </w:p>
    <w:p w14:paraId="176B79ED" w14:textId="632C6E6C" w:rsidR="76ACA313" w:rsidRPr="00B97565" w:rsidRDefault="3DD834B8" w:rsidP="5432B798">
      <w:pPr>
        <w:rPr>
          <w:rFonts w:ascii="Helvetica" w:eastAsia="Times New Roman" w:hAnsi="Helvetica" w:cs="Helvetica"/>
          <w:color w:val="000000" w:themeColor="text1"/>
        </w:rPr>
      </w:pPr>
      <w:r w:rsidRPr="00B97565">
        <w:rPr>
          <w:rFonts w:ascii="Helvetica" w:eastAsia="Times New Roman" w:hAnsi="Helvetica" w:cs="Helvetica"/>
          <w:b/>
          <w:bCs/>
          <w:color w:val="000000" w:themeColor="text1"/>
        </w:rPr>
        <w:t>Concern</w:t>
      </w:r>
      <w:r w:rsidRPr="00B97565">
        <w:rPr>
          <w:rFonts w:ascii="Helvetica" w:eastAsia="Times New Roman" w:hAnsi="Helvetica" w:cs="Helvetica"/>
          <w:color w:val="000000" w:themeColor="text1"/>
        </w:rPr>
        <w:t xml:space="preserve">: </w:t>
      </w:r>
      <w:r w:rsidR="569F226C" w:rsidRPr="00B97565">
        <w:rPr>
          <w:rFonts w:ascii="Helvetica" w:eastAsia="Times New Roman" w:hAnsi="Helvetica" w:cs="Helvetica"/>
          <w:color w:val="000000" w:themeColor="text1"/>
        </w:rPr>
        <w:t xml:space="preserve">Societies are not obligated to hold </w:t>
      </w:r>
      <w:r w:rsidR="3975AA45" w:rsidRPr="00B97565">
        <w:rPr>
          <w:rFonts w:ascii="Helvetica" w:eastAsia="Times New Roman" w:hAnsi="Helvetica" w:cs="Helvetica"/>
          <w:color w:val="000000" w:themeColor="text1"/>
        </w:rPr>
        <w:t xml:space="preserve">elections </w:t>
      </w:r>
      <w:r w:rsidR="0727DC34" w:rsidRPr="00B97565">
        <w:rPr>
          <w:rFonts w:ascii="Helvetica" w:eastAsia="Times New Roman" w:hAnsi="Helvetica" w:cs="Helvetica"/>
          <w:color w:val="000000" w:themeColor="text1"/>
        </w:rPr>
        <w:t>for executive roles and voter turnout is incredibly low.</w:t>
      </w:r>
    </w:p>
    <w:p w14:paraId="58050E29" w14:textId="1F8A8FA3" w:rsidR="005A183D" w:rsidRPr="00B97565" w:rsidRDefault="2CCDDB1D" w:rsidP="005A183D">
      <w:pPr>
        <w:rPr>
          <w:rFonts w:ascii="Helvetica" w:hAnsi="Helvetica" w:cs="Helvetica"/>
        </w:rPr>
      </w:pPr>
      <w:r w:rsidRPr="00B97565">
        <w:rPr>
          <w:rFonts w:ascii="Helvetica" w:eastAsia="Times New Roman" w:hAnsi="Helvetica" w:cs="Helvetica"/>
          <w:b/>
          <w:bCs/>
          <w:color w:val="000000" w:themeColor="text1"/>
        </w:rPr>
        <w:t xml:space="preserve">Recommendation: </w:t>
      </w:r>
      <w:r w:rsidRPr="00B97565">
        <w:rPr>
          <w:rFonts w:ascii="Helvetica" w:eastAsia="Times New Roman" w:hAnsi="Helvetica" w:cs="Helvetica"/>
          <w:color w:val="000000" w:themeColor="text1"/>
        </w:rPr>
        <w:t xml:space="preserve">Societies should offer an input period where students </w:t>
      </w:r>
      <w:proofErr w:type="gramStart"/>
      <w:r w:rsidRPr="00B97565">
        <w:rPr>
          <w:rFonts w:ascii="Helvetica" w:eastAsia="Times New Roman" w:hAnsi="Helvetica" w:cs="Helvetica"/>
          <w:color w:val="000000" w:themeColor="text1"/>
        </w:rPr>
        <w:t>can  voice</w:t>
      </w:r>
      <w:proofErr w:type="gramEnd"/>
      <w:r w:rsidRPr="00B97565">
        <w:rPr>
          <w:rFonts w:ascii="Helvetica" w:eastAsia="Times New Roman" w:hAnsi="Helvetica" w:cs="Helvetica"/>
          <w:color w:val="000000" w:themeColor="text1"/>
        </w:rPr>
        <w:t xml:space="preserve"> their concerns with the society fees amount (in accordance with inflation). </w:t>
      </w:r>
    </w:p>
    <w:p w14:paraId="0F1E32ED" w14:textId="35796CA9" w:rsidR="005A183D" w:rsidRPr="00B97565" w:rsidRDefault="6A0BB84C" w:rsidP="5432B798">
      <w:pPr>
        <w:rPr>
          <w:rFonts w:ascii="Helvetica" w:eastAsia="Times New Roman" w:hAnsi="Helvetica" w:cs="Helvetica"/>
          <w:color w:val="000000" w:themeColor="text1"/>
        </w:rPr>
      </w:pPr>
      <w:r w:rsidRPr="00B97565">
        <w:rPr>
          <w:rFonts w:ascii="Helvetica" w:eastAsia="Times New Roman" w:hAnsi="Helvetica" w:cs="Helvetica"/>
          <w:b/>
          <w:bCs/>
          <w:color w:val="000000" w:themeColor="text1"/>
        </w:rPr>
        <w:t xml:space="preserve">Recommendation: </w:t>
      </w:r>
      <w:r w:rsidR="3E69A96B" w:rsidRPr="00B97565">
        <w:rPr>
          <w:rFonts w:ascii="Helvetica" w:eastAsia="Times New Roman" w:hAnsi="Helvetica" w:cs="Helvetica"/>
          <w:color w:val="000000" w:themeColor="text1"/>
        </w:rPr>
        <w:t>P</w:t>
      </w:r>
      <w:r w:rsidR="2CCDDB1D" w:rsidRPr="00B97565">
        <w:rPr>
          <w:rFonts w:ascii="Helvetica" w:eastAsia="Times New Roman" w:hAnsi="Helvetica" w:cs="Helvetica"/>
          <w:color w:val="000000" w:themeColor="text1"/>
        </w:rPr>
        <w:t>rogram administration for each Faculty should</w:t>
      </w:r>
      <w:r w:rsidR="4C3C94A6" w:rsidRPr="00B97565">
        <w:rPr>
          <w:rFonts w:ascii="Helvetica" w:eastAsia="Times New Roman" w:hAnsi="Helvetica" w:cs="Helvetica"/>
          <w:color w:val="000000" w:themeColor="text1"/>
        </w:rPr>
        <w:t xml:space="preserve"> ensure that Program fees are transparent</w:t>
      </w:r>
      <w:r w:rsidR="2CCDDB1D" w:rsidRPr="00B97565">
        <w:rPr>
          <w:rFonts w:ascii="Helvetica" w:eastAsia="Times New Roman" w:hAnsi="Helvetica" w:cs="Helvetica"/>
          <w:color w:val="000000" w:themeColor="text1"/>
        </w:rPr>
        <w:t xml:space="preserve"> so </w:t>
      </w:r>
      <w:r w:rsidR="534CC2E4" w:rsidRPr="00B97565">
        <w:rPr>
          <w:rFonts w:ascii="Helvetica" w:eastAsia="Times New Roman" w:hAnsi="Helvetica" w:cs="Helvetica"/>
          <w:color w:val="000000" w:themeColor="text1"/>
        </w:rPr>
        <w:t xml:space="preserve">that </w:t>
      </w:r>
      <w:r w:rsidR="2CCDDB1D" w:rsidRPr="00B97565">
        <w:rPr>
          <w:rFonts w:ascii="Helvetica" w:eastAsia="Times New Roman" w:hAnsi="Helvetica" w:cs="Helvetica"/>
          <w:color w:val="000000" w:themeColor="text1"/>
        </w:rPr>
        <w:t>students are fully aware of the services they pay for and contribute to.</w:t>
      </w:r>
    </w:p>
    <w:p w14:paraId="60129169" w14:textId="377BB3AD" w:rsidR="6A6D5076" w:rsidRPr="00B97565" w:rsidRDefault="6A6D5076" w:rsidP="7CB33C09">
      <w:pPr>
        <w:rPr>
          <w:rFonts w:ascii="Helvetica" w:eastAsia="Times New Roman" w:hAnsi="Helvetica" w:cs="Helvetica"/>
          <w:color w:val="000000" w:themeColor="text1"/>
        </w:rPr>
      </w:pPr>
      <w:r w:rsidRPr="00B97565">
        <w:rPr>
          <w:rFonts w:ascii="Helvetica" w:eastAsia="Times New Roman" w:hAnsi="Helvetica" w:cs="Helvetica"/>
          <w:b/>
          <w:bCs/>
          <w:color w:val="000000" w:themeColor="text1"/>
        </w:rPr>
        <w:t xml:space="preserve">Recommendation: </w:t>
      </w:r>
      <w:r w:rsidRPr="00B97565">
        <w:rPr>
          <w:rFonts w:ascii="Helvetica" w:eastAsia="Times New Roman" w:hAnsi="Helvetica" w:cs="Helvetica"/>
          <w:color w:val="000000" w:themeColor="text1"/>
        </w:rPr>
        <w:t xml:space="preserve">Program administration </w:t>
      </w:r>
      <w:r w:rsidR="0046F14C" w:rsidRPr="00B97565">
        <w:rPr>
          <w:rFonts w:ascii="Helvetica" w:eastAsia="Times New Roman" w:hAnsi="Helvetica" w:cs="Helvetica"/>
          <w:color w:val="000000" w:themeColor="text1"/>
        </w:rPr>
        <w:t>should implement a process for student consultation when changing their fees beyond the rate of inflation.</w:t>
      </w:r>
    </w:p>
    <w:p w14:paraId="2B186A99" w14:textId="47DC72BB" w:rsidR="5B9B48AF" w:rsidRPr="00B97565" w:rsidRDefault="1D463CC6" w:rsidP="5432B798">
      <w:pPr>
        <w:rPr>
          <w:rFonts w:ascii="Helvetica" w:eastAsia="Times New Roman" w:hAnsi="Helvetica" w:cs="Helvetica"/>
          <w:color w:val="000000" w:themeColor="text1"/>
        </w:rPr>
      </w:pPr>
      <w:r w:rsidRPr="00B97565">
        <w:rPr>
          <w:rFonts w:ascii="Helvetica" w:eastAsia="Times New Roman" w:hAnsi="Helvetica" w:cs="Helvetica"/>
          <w:b/>
          <w:bCs/>
          <w:color w:val="000000" w:themeColor="text1"/>
        </w:rPr>
        <w:t xml:space="preserve">Recommendation: </w:t>
      </w:r>
      <w:r w:rsidRPr="00B97565">
        <w:rPr>
          <w:rFonts w:ascii="Helvetica" w:eastAsia="Times New Roman" w:hAnsi="Helvetica" w:cs="Helvetica"/>
          <w:color w:val="000000" w:themeColor="text1"/>
        </w:rPr>
        <w:t>Societies should prioritize the</w:t>
      </w:r>
      <w:r w:rsidR="419FCBC1" w:rsidRPr="00B97565">
        <w:rPr>
          <w:rFonts w:ascii="Helvetica" w:eastAsia="Times New Roman" w:hAnsi="Helvetica" w:cs="Helvetica"/>
          <w:color w:val="000000" w:themeColor="text1"/>
        </w:rPr>
        <w:t>i</w:t>
      </w:r>
      <w:r w:rsidRPr="00B97565">
        <w:rPr>
          <w:rFonts w:ascii="Helvetica" w:eastAsia="Times New Roman" w:hAnsi="Helvetica" w:cs="Helvetica"/>
          <w:color w:val="000000" w:themeColor="text1"/>
        </w:rPr>
        <w:t xml:space="preserve">r annual elections by sending out information, offering opportunities for </w:t>
      </w:r>
      <w:r w:rsidR="50DEF0AF" w:rsidRPr="00B97565">
        <w:rPr>
          <w:rFonts w:ascii="Helvetica" w:eastAsia="Times New Roman" w:hAnsi="Helvetica" w:cs="Helvetica"/>
          <w:color w:val="000000" w:themeColor="text1"/>
        </w:rPr>
        <w:t>feedback and constructive criticism, and critically evaluating how to increase voting.</w:t>
      </w:r>
    </w:p>
    <w:p w14:paraId="244F10F7" w14:textId="563088E4" w:rsidR="395DAE62" w:rsidRPr="00B97565" w:rsidRDefault="395DAE62" w:rsidP="395DAE62">
      <w:pPr>
        <w:rPr>
          <w:rFonts w:ascii="Helvetica" w:eastAsia="Times New Roman" w:hAnsi="Helvetica" w:cs="Helvetica"/>
          <w:color w:val="000000" w:themeColor="text1"/>
        </w:rPr>
      </w:pPr>
    </w:p>
    <w:p w14:paraId="450B3913" w14:textId="6223A636" w:rsidR="321143A7" w:rsidRPr="00B97565" w:rsidRDefault="50B80486" w:rsidP="00996919">
      <w:pPr>
        <w:rPr>
          <w:rFonts w:ascii="Helvetica" w:eastAsia="Times New Roman" w:hAnsi="Helvetica" w:cs="Helvetica"/>
          <w:color w:val="000000" w:themeColor="text1"/>
        </w:rPr>
      </w:pPr>
      <w:r w:rsidRPr="00B97565">
        <w:rPr>
          <w:rFonts w:ascii="Helvetica" w:eastAsia="Times New Roman" w:hAnsi="Helvetica" w:cs="Helvetica"/>
          <w:color w:val="000000" w:themeColor="text1"/>
        </w:rPr>
        <w:t>In continuation with the previous PCR, another valuable method to increase student engagement with faculty societies, as well as allow for further accountability for student fee spending would be to provide an opportunity for feedback. To allow for constructive criticism and remarks, each faculty society should consider providing an opportunity for feedback during a specific time frame, ideally before the new executive body is determined. Although some faculties have offered surveys and input sections on their websites, it would be beneficial to have a clear understanding of problem areas as well as areas to be commended prior to presenting year plans.</w:t>
      </w:r>
      <w:r w:rsidR="5169F6E6" w:rsidRPr="00B97565">
        <w:rPr>
          <w:rFonts w:ascii="Helvetica" w:eastAsia="Times New Roman" w:hAnsi="Helvetica" w:cs="Helvetica"/>
          <w:color w:val="000000" w:themeColor="text1"/>
        </w:rPr>
        <w:t xml:space="preserve"> In the future, it would be ideal for students to be able to offer feedback and evaluate how their fees are being used and be a part of the process to determine fees.</w:t>
      </w:r>
    </w:p>
    <w:p w14:paraId="6BC7CFE4" w14:textId="1900842D" w:rsidR="005A183D" w:rsidRPr="00B97565" w:rsidRDefault="005A183D" w:rsidP="005A183D">
      <w:pPr>
        <w:rPr>
          <w:rFonts w:ascii="Helvetica" w:hAnsi="Helvetica" w:cs="Helvetica"/>
        </w:rPr>
      </w:pPr>
      <w:r w:rsidRPr="00B97565">
        <w:rPr>
          <w:rFonts w:ascii="Helvetica" w:hAnsi="Helvetica" w:cs="Helvetica"/>
        </w:rPr>
        <w:br/>
      </w:r>
    </w:p>
    <w:p w14:paraId="3117C638" w14:textId="303373D9" w:rsidR="005A183D" w:rsidRPr="00B97565" w:rsidRDefault="14554753" w:rsidP="005A183D">
      <w:pPr>
        <w:rPr>
          <w:rFonts w:ascii="Helvetica" w:hAnsi="Helvetica" w:cs="Helvetica"/>
        </w:rPr>
      </w:pPr>
      <w:r w:rsidRPr="00B97565">
        <w:rPr>
          <w:rFonts w:ascii="Helvetica" w:eastAsia="Times New Roman" w:hAnsi="Helvetica" w:cs="Helvetica"/>
          <w:b/>
          <w:bCs/>
          <w:color w:val="000000" w:themeColor="text1"/>
        </w:rPr>
        <w:t xml:space="preserve">Principle: </w:t>
      </w:r>
      <w:r w:rsidRPr="00B97565">
        <w:rPr>
          <w:rFonts w:ascii="Helvetica" w:eastAsia="Times New Roman" w:hAnsi="Helvetica" w:cs="Helvetica"/>
          <w:color w:val="000000" w:themeColor="text1"/>
        </w:rPr>
        <w:t>Students should be able to access records from their society and program to compare fees, budgets, and other financial components.</w:t>
      </w:r>
    </w:p>
    <w:p w14:paraId="6634A25E" w14:textId="7A334E1A" w:rsidR="005A183D" w:rsidRPr="00B97565" w:rsidRDefault="2CCDDB1D" w:rsidP="5432B798">
      <w:pPr>
        <w:rPr>
          <w:rFonts w:ascii="Helvetica" w:eastAsia="Times New Roman" w:hAnsi="Helvetica" w:cs="Helvetica"/>
          <w:color w:val="000000" w:themeColor="text1"/>
        </w:rPr>
      </w:pPr>
      <w:r w:rsidRPr="00B97565">
        <w:rPr>
          <w:rFonts w:ascii="Helvetica" w:eastAsia="Times New Roman" w:hAnsi="Helvetica" w:cs="Helvetica"/>
          <w:b/>
          <w:bCs/>
          <w:color w:val="000000" w:themeColor="text1"/>
        </w:rPr>
        <w:t xml:space="preserve">Concern: </w:t>
      </w:r>
      <w:r w:rsidRPr="00B97565">
        <w:rPr>
          <w:rFonts w:ascii="Helvetica" w:eastAsia="Times New Roman" w:hAnsi="Helvetica" w:cs="Helvetica"/>
          <w:color w:val="000000" w:themeColor="text1"/>
        </w:rPr>
        <w:t xml:space="preserve">There is a lack of historic records kept by societies to track rising expenses and the growing pressure on students to support society initiatives. </w:t>
      </w:r>
    </w:p>
    <w:p w14:paraId="17511BFD" w14:textId="7AC2B6B9" w:rsidR="005A183D" w:rsidRPr="00B97565" w:rsidRDefault="2CCDDB1D" w:rsidP="7CB33C09">
      <w:pPr>
        <w:rPr>
          <w:rFonts w:ascii="Helvetica" w:eastAsia="Times New Roman" w:hAnsi="Helvetica" w:cs="Helvetica"/>
          <w:color w:val="000000" w:themeColor="text1"/>
        </w:rPr>
      </w:pPr>
      <w:r w:rsidRPr="00B97565">
        <w:rPr>
          <w:rFonts w:ascii="Helvetica" w:eastAsia="Times New Roman" w:hAnsi="Helvetica" w:cs="Helvetica"/>
          <w:b/>
          <w:bCs/>
          <w:color w:val="000000" w:themeColor="text1"/>
        </w:rPr>
        <w:t xml:space="preserve">Recommendation: </w:t>
      </w:r>
      <w:r w:rsidRPr="00B97565">
        <w:rPr>
          <w:rFonts w:ascii="Helvetica" w:eastAsia="Times New Roman" w:hAnsi="Helvetica" w:cs="Helvetica"/>
          <w:color w:val="000000" w:themeColor="text1"/>
        </w:rPr>
        <w:t>Societies should maintain accurate records that display how finances are managed, fees are utilized, and how fees change from year to year</w:t>
      </w:r>
      <w:r w:rsidR="00476D33" w:rsidRPr="00B97565">
        <w:rPr>
          <w:rFonts w:ascii="Helvetica" w:eastAsia="Times New Roman" w:hAnsi="Helvetica" w:cs="Helvetica"/>
          <w:color w:val="000000" w:themeColor="text1"/>
        </w:rPr>
        <w:t>.</w:t>
      </w:r>
    </w:p>
    <w:p w14:paraId="3EF7E989" w14:textId="40A4847A" w:rsidR="395DAE62" w:rsidRPr="00B97565" w:rsidRDefault="7485A652" w:rsidP="395DAE62">
      <w:pPr>
        <w:rPr>
          <w:rFonts w:ascii="Helvetica" w:eastAsia="Times New Roman" w:hAnsi="Helvetica" w:cs="Helvetica"/>
          <w:color w:val="000000" w:themeColor="text1"/>
        </w:rPr>
      </w:pPr>
      <w:r w:rsidRPr="00B97565">
        <w:rPr>
          <w:rFonts w:ascii="Helvetica" w:eastAsia="Times New Roman" w:hAnsi="Helvetica" w:cs="Helvetica"/>
          <w:b/>
          <w:bCs/>
          <w:color w:val="000000" w:themeColor="text1"/>
        </w:rPr>
        <w:t xml:space="preserve">Recommendation: </w:t>
      </w:r>
      <w:r w:rsidR="507B944E" w:rsidRPr="00B97565">
        <w:rPr>
          <w:rFonts w:ascii="Helvetica" w:eastAsia="Times New Roman" w:hAnsi="Helvetica" w:cs="Helvetica"/>
          <w:color w:val="000000" w:themeColor="text1"/>
        </w:rPr>
        <w:t>Ea</w:t>
      </w:r>
      <w:r w:rsidR="2CCDDB1D" w:rsidRPr="00B97565">
        <w:rPr>
          <w:rFonts w:ascii="Helvetica" w:eastAsia="Times New Roman" w:hAnsi="Helvetica" w:cs="Helvetica"/>
          <w:color w:val="000000" w:themeColor="text1"/>
        </w:rPr>
        <w:t xml:space="preserve">ch Faculty should </w:t>
      </w:r>
      <w:r w:rsidR="7076336A" w:rsidRPr="00B97565">
        <w:rPr>
          <w:rFonts w:ascii="Helvetica" w:eastAsia="Times New Roman" w:hAnsi="Helvetica" w:cs="Helvetica"/>
          <w:color w:val="000000" w:themeColor="text1"/>
        </w:rPr>
        <w:t xml:space="preserve"> </w:t>
      </w:r>
      <w:r w:rsidR="6111254D" w:rsidRPr="00B97565">
        <w:rPr>
          <w:rFonts w:ascii="Helvetica" w:eastAsia="Times New Roman" w:hAnsi="Helvetica" w:cs="Helvetica"/>
          <w:color w:val="000000" w:themeColor="text1"/>
        </w:rPr>
        <w:t xml:space="preserve"> make reasonable efforts to improve financial transparency </w:t>
      </w:r>
      <w:r w:rsidR="6BE61AA4" w:rsidRPr="00B97565">
        <w:rPr>
          <w:rFonts w:ascii="Helvetica" w:eastAsia="Times New Roman" w:hAnsi="Helvetica" w:cs="Helvetica"/>
          <w:color w:val="000000" w:themeColor="text1"/>
        </w:rPr>
        <w:t>through</w:t>
      </w:r>
      <w:r w:rsidR="6111254D" w:rsidRPr="00B97565">
        <w:rPr>
          <w:rFonts w:ascii="Helvetica" w:eastAsia="Times New Roman" w:hAnsi="Helvetica" w:cs="Helvetica"/>
          <w:color w:val="000000" w:themeColor="text1"/>
        </w:rPr>
        <w:t xml:space="preserve"> consultation and collaboration with students.</w:t>
      </w:r>
    </w:p>
    <w:p w14:paraId="313E0803" w14:textId="6A00EEAD" w:rsidR="7CB33C09" w:rsidRPr="00B97565" w:rsidRDefault="7CB33C09" w:rsidP="7CB33C09">
      <w:pPr>
        <w:rPr>
          <w:rFonts w:ascii="Helvetica" w:eastAsia="Times New Roman" w:hAnsi="Helvetica" w:cs="Helvetica"/>
          <w:color w:val="000000" w:themeColor="text1"/>
        </w:rPr>
      </w:pPr>
    </w:p>
    <w:p w14:paraId="56E9866A" w14:textId="2E5520AA" w:rsidR="005A183D" w:rsidRPr="00B97565" w:rsidRDefault="3913CA0D" w:rsidP="00996919">
      <w:pPr>
        <w:rPr>
          <w:rFonts w:ascii="Helvetica" w:hAnsi="Helvetica" w:cs="Helvetica"/>
        </w:rPr>
      </w:pPr>
      <w:r w:rsidRPr="00B97565">
        <w:rPr>
          <w:rFonts w:ascii="Helvetica" w:eastAsia="Times New Roman" w:hAnsi="Helvetica" w:cs="Helvetica"/>
          <w:color w:val="000000" w:themeColor="text1"/>
        </w:rPr>
        <w:t xml:space="preserve">To provide the student body with a clear understanding of how their fees are allocated, encourage students to engage with societies, and provide constructive budget feedback, the faculty societies should consider publishing their proposed budget for the year in September. This allows for students to connect their fees to the resources and supports they utilize </w:t>
      </w:r>
      <w:r w:rsidR="406C18EF" w:rsidRPr="00B97565">
        <w:rPr>
          <w:rFonts w:ascii="Helvetica" w:eastAsia="Times New Roman" w:hAnsi="Helvetica" w:cs="Helvetica"/>
          <w:color w:val="000000" w:themeColor="text1"/>
        </w:rPr>
        <w:t>and</w:t>
      </w:r>
      <w:r w:rsidRPr="00B97565">
        <w:rPr>
          <w:rFonts w:ascii="Helvetica" w:eastAsia="Times New Roman" w:hAnsi="Helvetica" w:cs="Helvetica"/>
          <w:color w:val="000000" w:themeColor="text1"/>
        </w:rPr>
        <w:t xml:space="preserve"> consider </w:t>
      </w:r>
      <w:r w:rsidR="437829A4" w:rsidRPr="00B97565">
        <w:rPr>
          <w:rFonts w:ascii="Helvetica" w:eastAsia="Times New Roman" w:hAnsi="Helvetica" w:cs="Helvetica"/>
          <w:color w:val="000000" w:themeColor="text1"/>
        </w:rPr>
        <w:t>potential changes to the budget</w:t>
      </w:r>
      <w:r w:rsidRPr="00B97565">
        <w:rPr>
          <w:rFonts w:ascii="Helvetica" w:eastAsia="Times New Roman" w:hAnsi="Helvetica" w:cs="Helvetica"/>
          <w:color w:val="000000" w:themeColor="text1"/>
        </w:rPr>
        <w:t xml:space="preserve">. This would allow for students to understand the costs associated with operating a society but also allows for students to offer input and share ideas for new or different services. Currently, only the McMaster Science Society, McMaster University Nursing Students Society, and the </w:t>
      </w:r>
      <w:r w:rsidRPr="00B97565">
        <w:rPr>
          <w:rFonts w:ascii="Helvetica" w:eastAsia="Times New Roman" w:hAnsi="Helvetica" w:cs="Helvetica"/>
          <w:color w:val="000000" w:themeColor="text1"/>
        </w:rPr>
        <w:lastRenderedPageBreak/>
        <w:t xml:space="preserve">McMaster Engineering Society have the 2020/2021 budget available on their websites. The consistent uploading and sharing of documents like the budget, and also minutes, is critical for the student body to engage and feel included with decisions </w:t>
      </w:r>
      <w:proofErr w:type="gramStart"/>
      <w:r w:rsidRPr="00B97565">
        <w:rPr>
          <w:rFonts w:ascii="Helvetica" w:eastAsia="Times New Roman" w:hAnsi="Helvetica" w:cs="Helvetica"/>
          <w:color w:val="000000" w:themeColor="text1"/>
        </w:rPr>
        <w:t>in regards to</w:t>
      </w:r>
      <w:proofErr w:type="gramEnd"/>
      <w:r w:rsidRPr="00B97565">
        <w:rPr>
          <w:rFonts w:ascii="Helvetica" w:eastAsia="Times New Roman" w:hAnsi="Helvetica" w:cs="Helvetica"/>
          <w:color w:val="000000" w:themeColor="text1"/>
        </w:rPr>
        <w:t xml:space="preserve"> their fees.</w:t>
      </w:r>
      <w:r w:rsidR="005A183D" w:rsidRPr="00B97565">
        <w:rPr>
          <w:rFonts w:ascii="Helvetica" w:hAnsi="Helvetica" w:cs="Helvetica"/>
        </w:rPr>
        <w:br/>
      </w:r>
    </w:p>
    <w:p w14:paraId="1F5AB22C" w14:textId="5E7FCFF3" w:rsidR="005A183D" w:rsidRPr="00B97565" w:rsidRDefault="3ACCF121" w:rsidP="7CB33C09">
      <w:pPr>
        <w:spacing w:line="259" w:lineRule="auto"/>
        <w:rPr>
          <w:rFonts w:ascii="Helvetica" w:eastAsia="Times New Roman" w:hAnsi="Helvetica" w:cs="Helvetica"/>
          <w:color w:val="000000" w:themeColor="text1"/>
          <w:u w:val="single"/>
        </w:rPr>
      </w:pPr>
      <w:r w:rsidRPr="00B97565">
        <w:rPr>
          <w:rFonts w:ascii="Helvetica" w:eastAsia="Times New Roman" w:hAnsi="Helvetica" w:cs="Helvetica"/>
          <w:b/>
          <w:bCs/>
          <w:u w:val="single"/>
        </w:rPr>
        <w:t>Detailed Breakdown of Faculty Society Fees</w:t>
      </w:r>
      <w:r w:rsidR="005A183D" w:rsidRPr="00B97565">
        <w:rPr>
          <w:rFonts w:ascii="Helvetica" w:hAnsi="Helvetica" w:cs="Helvetica"/>
        </w:rPr>
        <w:br/>
      </w:r>
    </w:p>
    <w:p w14:paraId="48BDBA67" w14:textId="6F6BDC08" w:rsidR="005A183D" w:rsidRPr="00B97565" w:rsidRDefault="130BAA2D" w:rsidP="7CB33C09">
      <w:pPr>
        <w:rPr>
          <w:rFonts w:ascii="Helvetica" w:eastAsia="Times New Roman" w:hAnsi="Helvetica" w:cs="Helvetica"/>
          <w:color w:val="000000" w:themeColor="text1"/>
          <w:u w:val="single"/>
        </w:rPr>
      </w:pPr>
      <w:r w:rsidRPr="00B97565">
        <w:rPr>
          <w:rFonts w:ascii="Helvetica" w:eastAsia="Times New Roman" w:hAnsi="Helvetica" w:cs="Helvetica"/>
          <w:color w:val="000000" w:themeColor="text1"/>
          <w:u w:val="single"/>
        </w:rPr>
        <w:t>Faculty Specific Society and Support Fees in 2016 and 2020</w:t>
      </w:r>
    </w:p>
    <w:tbl>
      <w:tblPr>
        <w:tblStyle w:val="TableGrid"/>
        <w:tblW w:w="0" w:type="auto"/>
        <w:tblLayout w:type="fixed"/>
        <w:tblLook w:val="06A0" w:firstRow="1" w:lastRow="0" w:firstColumn="1" w:lastColumn="0" w:noHBand="1" w:noVBand="1"/>
      </w:tblPr>
      <w:tblGrid>
        <w:gridCol w:w="3120"/>
        <w:gridCol w:w="3120"/>
        <w:gridCol w:w="3120"/>
      </w:tblGrid>
      <w:tr w:rsidR="64262415" w:rsidRPr="00B97565" w14:paraId="68BD974B" w14:textId="77777777" w:rsidTr="64262415">
        <w:tc>
          <w:tcPr>
            <w:tcW w:w="3120" w:type="dxa"/>
          </w:tcPr>
          <w:p w14:paraId="03FAF9CB" w14:textId="57036906"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Faculty/Program</w:t>
            </w:r>
          </w:p>
        </w:tc>
        <w:tc>
          <w:tcPr>
            <w:tcW w:w="3120" w:type="dxa"/>
          </w:tcPr>
          <w:p w14:paraId="2A5CAD6F" w14:textId="7F8F79FF"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2016 Fee</w:t>
            </w:r>
          </w:p>
        </w:tc>
        <w:tc>
          <w:tcPr>
            <w:tcW w:w="3120" w:type="dxa"/>
          </w:tcPr>
          <w:p w14:paraId="2A425DF6" w14:textId="649C33B0"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2020 Fee</w:t>
            </w:r>
          </w:p>
        </w:tc>
      </w:tr>
      <w:tr w:rsidR="64262415" w:rsidRPr="00B97565" w14:paraId="2932F55E" w14:textId="77777777" w:rsidTr="64262415">
        <w:tc>
          <w:tcPr>
            <w:tcW w:w="3120" w:type="dxa"/>
          </w:tcPr>
          <w:p w14:paraId="54080B4E" w14:textId="5154A465"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Arts and Science</w:t>
            </w:r>
          </w:p>
        </w:tc>
        <w:tc>
          <w:tcPr>
            <w:tcW w:w="3120" w:type="dxa"/>
          </w:tcPr>
          <w:p w14:paraId="61B13B2E" w14:textId="4288167A"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$28.11</w:t>
            </w:r>
          </w:p>
        </w:tc>
        <w:tc>
          <w:tcPr>
            <w:tcW w:w="3120" w:type="dxa"/>
          </w:tcPr>
          <w:p w14:paraId="6FAB0F80" w14:textId="7F878836"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$33.81</w:t>
            </w:r>
          </w:p>
        </w:tc>
      </w:tr>
      <w:tr w:rsidR="64262415" w:rsidRPr="00B97565" w14:paraId="2A43C5D8" w14:textId="77777777" w:rsidTr="64262415">
        <w:tc>
          <w:tcPr>
            <w:tcW w:w="3120" w:type="dxa"/>
          </w:tcPr>
          <w:p w14:paraId="7CF0D1D0" w14:textId="177A8F4D"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Commerce</w:t>
            </w:r>
          </w:p>
        </w:tc>
        <w:tc>
          <w:tcPr>
            <w:tcW w:w="3120" w:type="dxa"/>
          </w:tcPr>
          <w:p w14:paraId="64B352F4" w14:textId="260137D6"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$200.00</w:t>
            </w:r>
          </w:p>
        </w:tc>
        <w:tc>
          <w:tcPr>
            <w:tcW w:w="3120" w:type="dxa"/>
          </w:tcPr>
          <w:p w14:paraId="2BA4A669" w14:textId="56DC1E6F"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$217.23</w:t>
            </w:r>
          </w:p>
        </w:tc>
      </w:tr>
      <w:tr w:rsidR="64262415" w:rsidRPr="00B97565" w14:paraId="38F5DD77" w14:textId="77777777" w:rsidTr="64262415">
        <w:tc>
          <w:tcPr>
            <w:tcW w:w="3120" w:type="dxa"/>
          </w:tcPr>
          <w:p w14:paraId="55A2494D" w14:textId="01310224"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Engineering</w:t>
            </w:r>
          </w:p>
        </w:tc>
        <w:tc>
          <w:tcPr>
            <w:tcW w:w="3120" w:type="dxa"/>
          </w:tcPr>
          <w:p w14:paraId="0AAA1A4A" w14:textId="2AE6B54F"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$190.01</w:t>
            </w:r>
          </w:p>
        </w:tc>
        <w:tc>
          <w:tcPr>
            <w:tcW w:w="3120" w:type="dxa"/>
          </w:tcPr>
          <w:p w14:paraId="4F2AFD14" w14:textId="7AC8A9B1"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$196.97</w:t>
            </w:r>
          </w:p>
        </w:tc>
      </w:tr>
      <w:tr w:rsidR="64262415" w:rsidRPr="00B97565" w14:paraId="2A0C1C72" w14:textId="77777777" w:rsidTr="64262415">
        <w:tc>
          <w:tcPr>
            <w:tcW w:w="3120" w:type="dxa"/>
          </w:tcPr>
          <w:p w14:paraId="17D73416" w14:textId="0A5ACB1C"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Health Sciences</w:t>
            </w:r>
          </w:p>
        </w:tc>
        <w:tc>
          <w:tcPr>
            <w:tcW w:w="3120" w:type="dxa"/>
          </w:tcPr>
          <w:p w14:paraId="77D788D0" w14:textId="6536DB0E"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$30.00</w:t>
            </w:r>
          </w:p>
        </w:tc>
        <w:tc>
          <w:tcPr>
            <w:tcW w:w="3120" w:type="dxa"/>
          </w:tcPr>
          <w:p w14:paraId="4DC6335A" w14:textId="05892837"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$30.69</w:t>
            </w:r>
          </w:p>
        </w:tc>
      </w:tr>
      <w:tr w:rsidR="64262415" w:rsidRPr="00B97565" w14:paraId="0B7C3633" w14:textId="77777777" w:rsidTr="64262415">
        <w:tc>
          <w:tcPr>
            <w:tcW w:w="3120" w:type="dxa"/>
          </w:tcPr>
          <w:p w14:paraId="4129737F" w14:textId="5DCB49F8"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Humanities</w:t>
            </w:r>
          </w:p>
        </w:tc>
        <w:tc>
          <w:tcPr>
            <w:tcW w:w="3120" w:type="dxa"/>
          </w:tcPr>
          <w:p w14:paraId="00F45AAF" w14:textId="4D03C49F"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$60.00</w:t>
            </w:r>
          </w:p>
        </w:tc>
        <w:tc>
          <w:tcPr>
            <w:tcW w:w="3120" w:type="dxa"/>
          </w:tcPr>
          <w:p w14:paraId="711FFF48" w14:textId="759C0B02"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$60.00</w:t>
            </w:r>
          </w:p>
        </w:tc>
      </w:tr>
      <w:tr w:rsidR="64262415" w:rsidRPr="00B97565" w14:paraId="3E299A21" w14:textId="77777777" w:rsidTr="64262415">
        <w:tc>
          <w:tcPr>
            <w:tcW w:w="3120" w:type="dxa"/>
          </w:tcPr>
          <w:p w14:paraId="06454414" w14:textId="651CE395"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Medical Radiation Science</w:t>
            </w:r>
          </w:p>
        </w:tc>
        <w:tc>
          <w:tcPr>
            <w:tcW w:w="3120" w:type="dxa"/>
          </w:tcPr>
          <w:p w14:paraId="7D4CAF25" w14:textId="43AF76E4"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$143.25</w:t>
            </w:r>
          </w:p>
        </w:tc>
        <w:tc>
          <w:tcPr>
            <w:tcW w:w="3120" w:type="dxa"/>
          </w:tcPr>
          <w:p w14:paraId="58C17D68" w14:textId="16073C59"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$156.21</w:t>
            </w:r>
          </w:p>
        </w:tc>
      </w:tr>
      <w:tr w:rsidR="64262415" w:rsidRPr="00B97565" w14:paraId="5FE8FBC9" w14:textId="77777777" w:rsidTr="64262415">
        <w:tc>
          <w:tcPr>
            <w:tcW w:w="3120" w:type="dxa"/>
          </w:tcPr>
          <w:p w14:paraId="21549927" w14:textId="1BB7477A"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Nursing</w:t>
            </w:r>
          </w:p>
        </w:tc>
        <w:tc>
          <w:tcPr>
            <w:tcW w:w="3120" w:type="dxa"/>
          </w:tcPr>
          <w:p w14:paraId="40573987" w14:textId="03405F28"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$189.92</w:t>
            </w:r>
          </w:p>
        </w:tc>
        <w:tc>
          <w:tcPr>
            <w:tcW w:w="3120" w:type="dxa"/>
          </w:tcPr>
          <w:p w14:paraId="295DE184" w14:textId="780C5EBC"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$206.86</w:t>
            </w:r>
          </w:p>
        </w:tc>
      </w:tr>
      <w:tr w:rsidR="64262415" w:rsidRPr="00B97565" w14:paraId="1F8C5EFD" w14:textId="77777777" w:rsidTr="64262415">
        <w:tc>
          <w:tcPr>
            <w:tcW w:w="3120" w:type="dxa"/>
          </w:tcPr>
          <w:p w14:paraId="70679569" w14:textId="0B0D383C"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Science</w:t>
            </w:r>
          </w:p>
        </w:tc>
        <w:tc>
          <w:tcPr>
            <w:tcW w:w="3120" w:type="dxa"/>
          </w:tcPr>
          <w:p w14:paraId="1FB27074" w14:textId="325D2AD1"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$50.00</w:t>
            </w:r>
          </w:p>
        </w:tc>
        <w:tc>
          <w:tcPr>
            <w:tcW w:w="3120" w:type="dxa"/>
          </w:tcPr>
          <w:p w14:paraId="7C174CC6" w14:textId="4969564F"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$53.38</w:t>
            </w:r>
          </w:p>
        </w:tc>
      </w:tr>
      <w:tr w:rsidR="64262415" w:rsidRPr="00B97565" w14:paraId="783A8770" w14:textId="77777777" w:rsidTr="64262415">
        <w:tc>
          <w:tcPr>
            <w:tcW w:w="3120" w:type="dxa"/>
          </w:tcPr>
          <w:p w14:paraId="68BF651D" w14:textId="150535CF"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Social Sciences</w:t>
            </w:r>
          </w:p>
        </w:tc>
        <w:tc>
          <w:tcPr>
            <w:tcW w:w="3120" w:type="dxa"/>
          </w:tcPr>
          <w:p w14:paraId="3B417945" w14:textId="0397CF46"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$65.60</w:t>
            </w:r>
          </w:p>
        </w:tc>
        <w:tc>
          <w:tcPr>
            <w:tcW w:w="3120" w:type="dxa"/>
          </w:tcPr>
          <w:p w14:paraId="614E93B7" w14:textId="7726B6D4"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66.12</w:t>
            </w:r>
          </w:p>
        </w:tc>
      </w:tr>
    </w:tbl>
    <w:p w14:paraId="1AE90A56" w14:textId="1ADF4158" w:rsidR="005A183D" w:rsidRPr="00B97565" w:rsidRDefault="005A183D" w:rsidP="005A183D">
      <w:pPr>
        <w:rPr>
          <w:rFonts w:ascii="Helvetica" w:hAnsi="Helvetica" w:cs="Helvetica"/>
        </w:rPr>
      </w:pPr>
      <w:r w:rsidRPr="00B97565">
        <w:rPr>
          <w:rFonts w:ascii="Helvetica" w:hAnsi="Helvetica" w:cs="Helvetica"/>
        </w:rPr>
        <w:br/>
      </w:r>
    </w:p>
    <w:p w14:paraId="5CB5AEB6" w14:textId="1812BBB0" w:rsidR="005A183D" w:rsidRPr="00B97565" w:rsidRDefault="14554753" w:rsidP="005A183D">
      <w:pPr>
        <w:rPr>
          <w:rFonts w:ascii="Helvetica" w:hAnsi="Helvetica" w:cs="Helvetica"/>
        </w:rPr>
      </w:pPr>
      <w:r w:rsidRPr="00B97565">
        <w:rPr>
          <w:rFonts w:ascii="Helvetica" w:eastAsia="Times New Roman" w:hAnsi="Helvetica" w:cs="Helvetica"/>
          <w:color w:val="000000" w:themeColor="text1"/>
        </w:rPr>
        <w:t>Changes in fees from 2016 Ancillary Fees Policy Paper</w:t>
      </w:r>
    </w:p>
    <w:tbl>
      <w:tblPr>
        <w:tblStyle w:val="TableGrid"/>
        <w:tblW w:w="0" w:type="auto"/>
        <w:tblLayout w:type="fixed"/>
        <w:tblLook w:val="06A0" w:firstRow="1" w:lastRow="0" w:firstColumn="1" w:lastColumn="0" w:noHBand="1" w:noVBand="1"/>
      </w:tblPr>
      <w:tblGrid>
        <w:gridCol w:w="1725"/>
        <w:gridCol w:w="1245"/>
        <w:gridCol w:w="1414"/>
        <w:gridCol w:w="1292"/>
        <w:gridCol w:w="1277"/>
        <w:gridCol w:w="1337"/>
        <w:gridCol w:w="1195"/>
      </w:tblGrid>
      <w:tr w:rsidR="64262415" w:rsidRPr="00B97565" w14:paraId="2FCAA0F2" w14:textId="77777777" w:rsidTr="64262415">
        <w:tc>
          <w:tcPr>
            <w:tcW w:w="1725" w:type="dxa"/>
          </w:tcPr>
          <w:p w14:paraId="6ADEF58E" w14:textId="405D34EA"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Faculty/Program</w:t>
            </w:r>
          </w:p>
        </w:tc>
        <w:tc>
          <w:tcPr>
            <w:tcW w:w="1245" w:type="dxa"/>
          </w:tcPr>
          <w:p w14:paraId="1EC511F0" w14:textId="26AA2191"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2015/2016</w:t>
            </w:r>
          </w:p>
        </w:tc>
        <w:tc>
          <w:tcPr>
            <w:tcW w:w="1414" w:type="dxa"/>
          </w:tcPr>
          <w:p w14:paraId="350796FF" w14:textId="5466A03B"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2016/2017</w:t>
            </w:r>
          </w:p>
        </w:tc>
        <w:tc>
          <w:tcPr>
            <w:tcW w:w="1292" w:type="dxa"/>
          </w:tcPr>
          <w:p w14:paraId="567E1CA3" w14:textId="0EAE5334"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2017/2018</w:t>
            </w:r>
          </w:p>
        </w:tc>
        <w:tc>
          <w:tcPr>
            <w:tcW w:w="1277" w:type="dxa"/>
          </w:tcPr>
          <w:p w14:paraId="080DFFFF" w14:textId="1D939F36"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2018/2019</w:t>
            </w:r>
          </w:p>
        </w:tc>
        <w:tc>
          <w:tcPr>
            <w:tcW w:w="1337" w:type="dxa"/>
          </w:tcPr>
          <w:p w14:paraId="3E32E9BC" w14:textId="337E860A"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2019/2020</w:t>
            </w:r>
          </w:p>
        </w:tc>
        <w:tc>
          <w:tcPr>
            <w:tcW w:w="1195" w:type="dxa"/>
          </w:tcPr>
          <w:p w14:paraId="77678E85" w14:textId="1E92571B"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2020/2021</w:t>
            </w:r>
          </w:p>
        </w:tc>
      </w:tr>
      <w:tr w:rsidR="64262415" w:rsidRPr="00B97565" w14:paraId="5B24EADA" w14:textId="77777777" w:rsidTr="64262415">
        <w:tc>
          <w:tcPr>
            <w:tcW w:w="1725" w:type="dxa"/>
          </w:tcPr>
          <w:p w14:paraId="6DBF14F6" w14:textId="379CEB56"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Arts and Science</w:t>
            </w:r>
          </w:p>
        </w:tc>
        <w:tc>
          <w:tcPr>
            <w:tcW w:w="1245" w:type="dxa"/>
          </w:tcPr>
          <w:p w14:paraId="2E9DECBD" w14:textId="32767160"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$28.11</w:t>
            </w:r>
          </w:p>
        </w:tc>
        <w:tc>
          <w:tcPr>
            <w:tcW w:w="1414" w:type="dxa"/>
          </w:tcPr>
          <w:p w14:paraId="1AB51629" w14:textId="44D5DEC0"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$28.11</w:t>
            </w:r>
          </w:p>
        </w:tc>
        <w:tc>
          <w:tcPr>
            <w:tcW w:w="1292" w:type="dxa"/>
          </w:tcPr>
          <w:p w14:paraId="14D0B9EE" w14:textId="50293A47"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$28.11</w:t>
            </w:r>
          </w:p>
        </w:tc>
        <w:tc>
          <w:tcPr>
            <w:tcW w:w="1277" w:type="dxa"/>
          </w:tcPr>
          <w:p w14:paraId="093660A5" w14:textId="55DB254C"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$28.11</w:t>
            </w:r>
          </w:p>
        </w:tc>
        <w:tc>
          <w:tcPr>
            <w:tcW w:w="1337" w:type="dxa"/>
          </w:tcPr>
          <w:p w14:paraId="7971C867" w14:textId="03D7D02D"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$28.11</w:t>
            </w:r>
          </w:p>
        </w:tc>
        <w:tc>
          <w:tcPr>
            <w:tcW w:w="1195" w:type="dxa"/>
          </w:tcPr>
          <w:p w14:paraId="022F0B9F" w14:textId="2A7AE037"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$33.81</w:t>
            </w:r>
          </w:p>
        </w:tc>
      </w:tr>
      <w:tr w:rsidR="64262415" w:rsidRPr="00B97565" w14:paraId="4B1B4C80" w14:textId="77777777" w:rsidTr="64262415">
        <w:tc>
          <w:tcPr>
            <w:tcW w:w="1725" w:type="dxa"/>
          </w:tcPr>
          <w:p w14:paraId="5E42E213" w14:textId="57313C3A"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Health Sciences</w:t>
            </w:r>
          </w:p>
        </w:tc>
        <w:tc>
          <w:tcPr>
            <w:tcW w:w="1245" w:type="dxa"/>
          </w:tcPr>
          <w:p w14:paraId="68FBDE0C" w14:textId="0C4D3F6C"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$30.00</w:t>
            </w:r>
          </w:p>
        </w:tc>
        <w:tc>
          <w:tcPr>
            <w:tcW w:w="1414" w:type="dxa"/>
          </w:tcPr>
          <w:p w14:paraId="741902D9" w14:textId="255A6828"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$30.00</w:t>
            </w:r>
          </w:p>
        </w:tc>
        <w:tc>
          <w:tcPr>
            <w:tcW w:w="1292" w:type="dxa"/>
          </w:tcPr>
          <w:p w14:paraId="60E5B3C7" w14:textId="6A9C77B4"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$30.00</w:t>
            </w:r>
          </w:p>
        </w:tc>
        <w:tc>
          <w:tcPr>
            <w:tcW w:w="1277" w:type="dxa"/>
          </w:tcPr>
          <w:p w14:paraId="6A5E6BE2" w14:textId="1D2D38D1"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$30.00</w:t>
            </w:r>
          </w:p>
        </w:tc>
        <w:tc>
          <w:tcPr>
            <w:tcW w:w="1337" w:type="dxa"/>
          </w:tcPr>
          <w:p w14:paraId="1803FFB4" w14:textId="09681779"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$30.00</w:t>
            </w:r>
          </w:p>
        </w:tc>
        <w:tc>
          <w:tcPr>
            <w:tcW w:w="1195" w:type="dxa"/>
          </w:tcPr>
          <w:p w14:paraId="4EC084D5" w14:textId="14AF579D"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$30.69</w:t>
            </w:r>
          </w:p>
        </w:tc>
      </w:tr>
      <w:tr w:rsidR="64262415" w:rsidRPr="00B97565" w14:paraId="46E13BAE" w14:textId="77777777" w:rsidTr="64262415">
        <w:tc>
          <w:tcPr>
            <w:tcW w:w="1725" w:type="dxa"/>
          </w:tcPr>
          <w:p w14:paraId="783F29DB" w14:textId="66A0349E"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Science</w:t>
            </w:r>
          </w:p>
        </w:tc>
        <w:tc>
          <w:tcPr>
            <w:tcW w:w="1245" w:type="dxa"/>
          </w:tcPr>
          <w:p w14:paraId="7F1F97B7" w14:textId="652EC6F6"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$50.00</w:t>
            </w:r>
          </w:p>
        </w:tc>
        <w:tc>
          <w:tcPr>
            <w:tcW w:w="1414" w:type="dxa"/>
          </w:tcPr>
          <w:p w14:paraId="088907A1" w14:textId="38B2730D"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$50.60</w:t>
            </w:r>
          </w:p>
        </w:tc>
        <w:tc>
          <w:tcPr>
            <w:tcW w:w="1292" w:type="dxa"/>
          </w:tcPr>
          <w:p w14:paraId="54F4EF6B" w14:textId="68155866"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$51.21</w:t>
            </w:r>
          </w:p>
        </w:tc>
        <w:tc>
          <w:tcPr>
            <w:tcW w:w="1277" w:type="dxa"/>
          </w:tcPr>
          <w:p w14:paraId="1F8E81E2" w14:textId="7EFA3C61"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$51.21</w:t>
            </w:r>
          </w:p>
        </w:tc>
        <w:tc>
          <w:tcPr>
            <w:tcW w:w="1337" w:type="dxa"/>
          </w:tcPr>
          <w:p w14:paraId="441842A8" w14:textId="4B34AB8F"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$51.65</w:t>
            </w:r>
          </w:p>
        </w:tc>
        <w:tc>
          <w:tcPr>
            <w:tcW w:w="1195" w:type="dxa"/>
          </w:tcPr>
          <w:p w14:paraId="4EA8DEEB" w14:textId="4DC66598"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$53.38</w:t>
            </w:r>
          </w:p>
        </w:tc>
      </w:tr>
      <w:tr w:rsidR="64262415" w:rsidRPr="00B97565" w14:paraId="6AD190CE" w14:textId="77777777" w:rsidTr="64262415">
        <w:tc>
          <w:tcPr>
            <w:tcW w:w="1725" w:type="dxa"/>
          </w:tcPr>
          <w:p w14:paraId="6FF89AE4" w14:textId="0EDD7A5E"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Humanities</w:t>
            </w:r>
          </w:p>
        </w:tc>
        <w:tc>
          <w:tcPr>
            <w:tcW w:w="1245" w:type="dxa"/>
          </w:tcPr>
          <w:p w14:paraId="594695FA" w14:textId="6846DECF"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$60.00</w:t>
            </w:r>
          </w:p>
        </w:tc>
        <w:tc>
          <w:tcPr>
            <w:tcW w:w="1414" w:type="dxa"/>
          </w:tcPr>
          <w:p w14:paraId="4F06AABE" w14:textId="17785CCA"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$60.00</w:t>
            </w:r>
          </w:p>
        </w:tc>
        <w:tc>
          <w:tcPr>
            <w:tcW w:w="1292" w:type="dxa"/>
          </w:tcPr>
          <w:p w14:paraId="4E720E2B" w14:textId="64EB61A7"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$60.00</w:t>
            </w:r>
          </w:p>
        </w:tc>
        <w:tc>
          <w:tcPr>
            <w:tcW w:w="1277" w:type="dxa"/>
          </w:tcPr>
          <w:p w14:paraId="38BBB2F5" w14:textId="4E25DD97"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$60.00</w:t>
            </w:r>
          </w:p>
        </w:tc>
        <w:tc>
          <w:tcPr>
            <w:tcW w:w="1337" w:type="dxa"/>
          </w:tcPr>
          <w:p w14:paraId="56E7AC81" w14:textId="12E8CCE4"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$60.00</w:t>
            </w:r>
          </w:p>
        </w:tc>
        <w:tc>
          <w:tcPr>
            <w:tcW w:w="1195" w:type="dxa"/>
          </w:tcPr>
          <w:p w14:paraId="00A20E14" w14:textId="11ABD445"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$60.00</w:t>
            </w:r>
          </w:p>
        </w:tc>
      </w:tr>
      <w:tr w:rsidR="64262415" w:rsidRPr="00B97565" w14:paraId="4B4DC3CF" w14:textId="77777777" w:rsidTr="64262415">
        <w:tc>
          <w:tcPr>
            <w:tcW w:w="1725" w:type="dxa"/>
          </w:tcPr>
          <w:p w14:paraId="2A37757C" w14:textId="3DE4D229"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Social Sciences</w:t>
            </w:r>
          </w:p>
        </w:tc>
        <w:tc>
          <w:tcPr>
            <w:tcW w:w="1245" w:type="dxa"/>
          </w:tcPr>
          <w:p w14:paraId="021918C5" w14:textId="51998456"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$65.76</w:t>
            </w:r>
          </w:p>
        </w:tc>
        <w:tc>
          <w:tcPr>
            <w:tcW w:w="1414" w:type="dxa"/>
          </w:tcPr>
          <w:p w14:paraId="791444F7" w14:textId="2EBE466C"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65.76</w:t>
            </w:r>
          </w:p>
        </w:tc>
        <w:tc>
          <w:tcPr>
            <w:tcW w:w="1292" w:type="dxa"/>
          </w:tcPr>
          <w:p w14:paraId="272F83A6" w14:textId="2F7DFCDD"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65.76</w:t>
            </w:r>
          </w:p>
        </w:tc>
        <w:tc>
          <w:tcPr>
            <w:tcW w:w="1277" w:type="dxa"/>
          </w:tcPr>
          <w:p w14:paraId="087A4B50" w14:textId="7A5E9BAC"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65.76</w:t>
            </w:r>
          </w:p>
        </w:tc>
        <w:tc>
          <w:tcPr>
            <w:tcW w:w="1337" w:type="dxa"/>
          </w:tcPr>
          <w:p w14:paraId="5368BA1B" w14:textId="0EE1AF77"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65.76</w:t>
            </w:r>
          </w:p>
        </w:tc>
        <w:tc>
          <w:tcPr>
            <w:tcW w:w="1195" w:type="dxa"/>
          </w:tcPr>
          <w:p w14:paraId="41CCC5E4" w14:textId="659FA5CF"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66.12</w:t>
            </w:r>
          </w:p>
        </w:tc>
      </w:tr>
      <w:tr w:rsidR="64262415" w:rsidRPr="00B97565" w14:paraId="571573ED" w14:textId="77777777" w:rsidTr="64262415">
        <w:tc>
          <w:tcPr>
            <w:tcW w:w="1725" w:type="dxa"/>
          </w:tcPr>
          <w:p w14:paraId="3E04D40C" w14:textId="74F6385D"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Medical Radiation</w:t>
            </w:r>
          </w:p>
        </w:tc>
        <w:tc>
          <w:tcPr>
            <w:tcW w:w="1245" w:type="dxa"/>
          </w:tcPr>
          <w:p w14:paraId="66BADFC3" w14:textId="443E440B"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$144.18</w:t>
            </w:r>
          </w:p>
        </w:tc>
        <w:tc>
          <w:tcPr>
            <w:tcW w:w="1414" w:type="dxa"/>
          </w:tcPr>
          <w:p w14:paraId="2C2DD0D9" w14:textId="6180CAE7"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$147.04</w:t>
            </w:r>
          </w:p>
        </w:tc>
        <w:tc>
          <w:tcPr>
            <w:tcW w:w="1292" w:type="dxa"/>
          </w:tcPr>
          <w:p w14:paraId="673F1CEB" w14:textId="027915D1"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$148.81</w:t>
            </w:r>
          </w:p>
        </w:tc>
        <w:tc>
          <w:tcPr>
            <w:tcW w:w="1277" w:type="dxa"/>
          </w:tcPr>
          <w:p w14:paraId="183D7111" w14:textId="612DAB8F"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$150.57</w:t>
            </w:r>
          </w:p>
        </w:tc>
        <w:tc>
          <w:tcPr>
            <w:tcW w:w="1337" w:type="dxa"/>
          </w:tcPr>
          <w:p w14:paraId="7D4A2442" w14:textId="7D4AEA6F"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$152.70</w:t>
            </w:r>
          </w:p>
        </w:tc>
        <w:tc>
          <w:tcPr>
            <w:tcW w:w="1195" w:type="dxa"/>
          </w:tcPr>
          <w:p w14:paraId="074B9572" w14:textId="108A634A"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$156.21</w:t>
            </w:r>
          </w:p>
        </w:tc>
      </w:tr>
      <w:tr w:rsidR="64262415" w:rsidRPr="00B97565" w14:paraId="2EB2F866" w14:textId="77777777" w:rsidTr="64262415">
        <w:tc>
          <w:tcPr>
            <w:tcW w:w="1725" w:type="dxa"/>
          </w:tcPr>
          <w:p w14:paraId="69C449A8" w14:textId="64DEE77A"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Nursing</w:t>
            </w:r>
          </w:p>
        </w:tc>
        <w:tc>
          <w:tcPr>
            <w:tcW w:w="1245" w:type="dxa"/>
          </w:tcPr>
          <w:p w14:paraId="59EC5A9D" w14:textId="4C8ABBCB"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$191.46</w:t>
            </w:r>
          </w:p>
        </w:tc>
        <w:tc>
          <w:tcPr>
            <w:tcW w:w="1414" w:type="dxa"/>
          </w:tcPr>
          <w:p w14:paraId="536A0F02" w14:textId="15EDF538"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$195.19</w:t>
            </w:r>
          </w:p>
        </w:tc>
        <w:tc>
          <w:tcPr>
            <w:tcW w:w="1292" w:type="dxa"/>
          </w:tcPr>
          <w:p w14:paraId="2A363344" w14:textId="25DC423C"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$197.10</w:t>
            </w:r>
          </w:p>
        </w:tc>
        <w:tc>
          <w:tcPr>
            <w:tcW w:w="1277" w:type="dxa"/>
          </w:tcPr>
          <w:p w14:paraId="71474C36" w14:textId="59CA1DCA"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$200.00</w:t>
            </w:r>
          </w:p>
        </w:tc>
        <w:tc>
          <w:tcPr>
            <w:tcW w:w="1337" w:type="dxa"/>
          </w:tcPr>
          <w:p w14:paraId="658AE3F3" w14:textId="6FF8CBA5"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$203.39</w:t>
            </w:r>
          </w:p>
        </w:tc>
        <w:tc>
          <w:tcPr>
            <w:tcW w:w="1195" w:type="dxa"/>
          </w:tcPr>
          <w:p w14:paraId="25E60E23" w14:textId="4102C23B"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$206.86</w:t>
            </w:r>
          </w:p>
        </w:tc>
      </w:tr>
      <w:tr w:rsidR="64262415" w:rsidRPr="00B97565" w14:paraId="66E88A3E" w14:textId="77777777" w:rsidTr="64262415">
        <w:tc>
          <w:tcPr>
            <w:tcW w:w="1725" w:type="dxa"/>
          </w:tcPr>
          <w:p w14:paraId="248C77B5" w14:textId="47A309E2"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Engineering</w:t>
            </w:r>
          </w:p>
        </w:tc>
        <w:tc>
          <w:tcPr>
            <w:tcW w:w="1245" w:type="dxa"/>
          </w:tcPr>
          <w:p w14:paraId="3DAF5A43" w14:textId="7D9299DB"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$190.01</w:t>
            </w:r>
          </w:p>
        </w:tc>
        <w:tc>
          <w:tcPr>
            <w:tcW w:w="1414" w:type="dxa"/>
          </w:tcPr>
          <w:p w14:paraId="2880079B" w14:textId="22BF2BBB"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$192.17</w:t>
            </w:r>
          </w:p>
        </w:tc>
        <w:tc>
          <w:tcPr>
            <w:tcW w:w="1292" w:type="dxa"/>
          </w:tcPr>
          <w:p w14:paraId="0BFE8008" w14:textId="017B434D"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$192.19</w:t>
            </w:r>
          </w:p>
        </w:tc>
        <w:tc>
          <w:tcPr>
            <w:tcW w:w="1277" w:type="dxa"/>
          </w:tcPr>
          <w:p w14:paraId="7D619BD6" w14:textId="0CB05975"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$192.17</w:t>
            </w:r>
          </w:p>
        </w:tc>
        <w:tc>
          <w:tcPr>
            <w:tcW w:w="1337" w:type="dxa"/>
          </w:tcPr>
          <w:p w14:paraId="3A3F946D" w14:textId="70E70C38"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$193.74</w:t>
            </w:r>
          </w:p>
        </w:tc>
        <w:tc>
          <w:tcPr>
            <w:tcW w:w="1195" w:type="dxa"/>
          </w:tcPr>
          <w:p w14:paraId="33365F05" w14:textId="33CD0EE4"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$196.97</w:t>
            </w:r>
          </w:p>
        </w:tc>
      </w:tr>
      <w:tr w:rsidR="64262415" w:rsidRPr="00B97565" w14:paraId="2FE6C7D0" w14:textId="77777777" w:rsidTr="64262415">
        <w:tc>
          <w:tcPr>
            <w:tcW w:w="1725" w:type="dxa"/>
          </w:tcPr>
          <w:p w14:paraId="02A8AE93" w14:textId="6021BF83"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Commerce</w:t>
            </w:r>
          </w:p>
        </w:tc>
        <w:tc>
          <w:tcPr>
            <w:tcW w:w="1245" w:type="dxa"/>
          </w:tcPr>
          <w:p w14:paraId="1D802597" w14:textId="31FFA354"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$200.00</w:t>
            </w:r>
          </w:p>
        </w:tc>
        <w:tc>
          <w:tcPr>
            <w:tcW w:w="1414" w:type="dxa"/>
          </w:tcPr>
          <w:p w14:paraId="64658684" w14:textId="426C2F99"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$200.40</w:t>
            </w:r>
          </w:p>
        </w:tc>
        <w:tc>
          <w:tcPr>
            <w:tcW w:w="1292" w:type="dxa"/>
          </w:tcPr>
          <w:p w14:paraId="72838BE0" w14:textId="45B71625"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$207.90</w:t>
            </w:r>
          </w:p>
        </w:tc>
        <w:tc>
          <w:tcPr>
            <w:tcW w:w="1277" w:type="dxa"/>
          </w:tcPr>
          <w:p w14:paraId="4D98CB62" w14:textId="3F5F1BB8"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$210.24</w:t>
            </w:r>
          </w:p>
        </w:tc>
        <w:tc>
          <w:tcPr>
            <w:tcW w:w="1337" w:type="dxa"/>
          </w:tcPr>
          <w:p w14:paraId="3FEACF02" w14:textId="44D99AB1"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$213.30</w:t>
            </w:r>
          </w:p>
        </w:tc>
        <w:tc>
          <w:tcPr>
            <w:tcW w:w="1195" w:type="dxa"/>
          </w:tcPr>
          <w:p w14:paraId="00094B7A" w14:textId="31290844"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$217.23</w:t>
            </w:r>
          </w:p>
        </w:tc>
      </w:tr>
    </w:tbl>
    <w:p w14:paraId="75E65828" w14:textId="0869C0C2" w:rsidR="005A183D" w:rsidRPr="00B97565" w:rsidRDefault="005A183D" w:rsidP="005A183D">
      <w:pPr>
        <w:rPr>
          <w:rFonts w:ascii="Helvetica" w:hAnsi="Helvetica" w:cs="Helvetica"/>
        </w:rPr>
      </w:pPr>
      <w:r w:rsidRPr="00B97565">
        <w:rPr>
          <w:rFonts w:ascii="Helvetica" w:hAnsi="Helvetica" w:cs="Helvetica"/>
        </w:rPr>
        <w:lastRenderedPageBreak/>
        <w:br/>
      </w:r>
      <w:r w:rsidR="2CCDDB1D" w:rsidRPr="00B97565">
        <w:rPr>
          <w:rFonts w:ascii="Helvetica" w:hAnsi="Helvetica" w:cs="Helvetica"/>
          <w:noProof/>
        </w:rPr>
        <w:drawing>
          <wp:inline distT="0" distB="0" distL="0" distR="0" wp14:anchorId="28C76A62" wp14:editId="0B7DB0A9">
            <wp:extent cx="4895848" cy="3019425"/>
            <wp:effectExtent l="0" t="0" r="0" b="0"/>
            <wp:docPr id="519940480" name="Picture 51994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94048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95848" cy="3019425"/>
                    </a:xfrm>
                    <a:prstGeom prst="rect">
                      <a:avLst/>
                    </a:prstGeom>
                  </pic:spPr>
                </pic:pic>
              </a:graphicData>
            </a:graphic>
          </wp:inline>
        </w:drawing>
      </w:r>
      <w:r w:rsidRPr="00B97565">
        <w:rPr>
          <w:rFonts w:ascii="Helvetica" w:hAnsi="Helvetica" w:cs="Helvetica"/>
        </w:rPr>
        <w:br/>
      </w:r>
    </w:p>
    <w:p w14:paraId="346CA5E6" w14:textId="1C792F98" w:rsidR="005A183D" w:rsidRPr="00B97565" w:rsidRDefault="14554753" w:rsidP="005A183D">
      <w:pPr>
        <w:rPr>
          <w:rFonts w:ascii="Helvetica" w:hAnsi="Helvetica" w:cs="Helvetica"/>
        </w:rPr>
      </w:pPr>
      <w:r w:rsidRPr="00B97565">
        <w:rPr>
          <w:rFonts w:ascii="Helvetica" w:eastAsia="Times New Roman" w:hAnsi="Helvetica" w:cs="Helvetica"/>
          <w:color w:val="000000" w:themeColor="text1"/>
        </w:rPr>
        <w:t>Changes to fees between 2015/2016 up to 2019/2020</w:t>
      </w:r>
    </w:p>
    <w:tbl>
      <w:tblPr>
        <w:tblStyle w:val="TableGrid"/>
        <w:tblW w:w="10532" w:type="dxa"/>
        <w:tblInd w:w="-590" w:type="dxa"/>
        <w:tblLook w:val="06A0" w:firstRow="1" w:lastRow="0" w:firstColumn="1" w:lastColumn="0" w:noHBand="1" w:noVBand="1"/>
      </w:tblPr>
      <w:tblGrid>
        <w:gridCol w:w="1977"/>
        <w:gridCol w:w="1711"/>
        <w:gridCol w:w="1711"/>
        <w:gridCol w:w="1711"/>
        <w:gridCol w:w="1711"/>
        <w:gridCol w:w="1711"/>
      </w:tblGrid>
      <w:tr w:rsidR="64262415" w:rsidRPr="00B97565" w14:paraId="422E643A" w14:textId="77777777" w:rsidTr="0015465D">
        <w:trPr>
          <w:trHeight w:val="874"/>
        </w:trPr>
        <w:tc>
          <w:tcPr>
            <w:tcW w:w="0" w:type="auto"/>
          </w:tcPr>
          <w:p w14:paraId="1D29EBA9" w14:textId="1D8006ED"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Faculty/Program</w:t>
            </w:r>
          </w:p>
        </w:tc>
        <w:tc>
          <w:tcPr>
            <w:tcW w:w="0" w:type="auto"/>
          </w:tcPr>
          <w:p w14:paraId="741E2C54" w14:textId="38F2AC42"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2015/2016-2016/2017</w:t>
            </w:r>
          </w:p>
        </w:tc>
        <w:tc>
          <w:tcPr>
            <w:tcW w:w="0" w:type="auto"/>
          </w:tcPr>
          <w:p w14:paraId="3573AB06" w14:textId="7BD0B0E2"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2016/2017-2017/2018</w:t>
            </w:r>
          </w:p>
        </w:tc>
        <w:tc>
          <w:tcPr>
            <w:tcW w:w="0" w:type="auto"/>
          </w:tcPr>
          <w:p w14:paraId="6A45AD85" w14:textId="39DEB957"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2017/2018-2018/2019</w:t>
            </w:r>
          </w:p>
        </w:tc>
        <w:tc>
          <w:tcPr>
            <w:tcW w:w="0" w:type="auto"/>
          </w:tcPr>
          <w:p w14:paraId="207920D9" w14:textId="417B036F"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2018/2019-2019/2020</w:t>
            </w:r>
          </w:p>
        </w:tc>
        <w:tc>
          <w:tcPr>
            <w:tcW w:w="0" w:type="auto"/>
          </w:tcPr>
          <w:p w14:paraId="00ED1213" w14:textId="73152D7A"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2019/2020-2020/2021</w:t>
            </w:r>
          </w:p>
        </w:tc>
      </w:tr>
      <w:tr w:rsidR="64262415" w:rsidRPr="00B97565" w14:paraId="293D6CEF" w14:textId="77777777" w:rsidTr="0015465D">
        <w:trPr>
          <w:trHeight w:val="572"/>
        </w:trPr>
        <w:tc>
          <w:tcPr>
            <w:tcW w:w="0" w:type="auto"/>
          </w:tcPr>
          <w:p w14:paraId="7ACB04A4" w14:textId="6422E040"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Arts and Science</w:t>
            </w:r>
          </w:p>
        </w:tc>
        <w:tc>
          <w:tcPr>
            <w:tcW w:w="0" w:type="auto"/>
          </w:tcPr>
          <w:p w14:paraId="2542AE23" w14:textId="484DC47F"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0.0%</w:t>
            </w:r>
          </w:p>
        </w:tc>
        <w:tc>
          <w:tcPr>
            <w:tcW w:w="0" w:type="auto"/>
          </w:tcPr>
          <w:p w14:paraId="7B69398C" w14:textId="75E03DBD"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0.0%</w:t>
            </w:r>
          </w:p>
        </w:tc>
        <w:tc>
          <w:tcPr>
            <w:tcW w:w="0" w:type="auto"/>
          </w:tcPr>
          <w:p w14:paraId="39B8FA8C" w14:textId="40FD399E"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0.0%</w:t>
            </w:r>
          </w:p>
        </w:tc>
        <w:tc>
          <w:tcPr>
            <w:tcW w:w="0" w:type="auto"/>
          </w:tcPr>
          <w:p w14:paraId="3A2BACE1" w14:textId="357F48A2"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0.0%</w:t>
            </w:r>
          </w:p>
        </w:tc>
        <w:tc>
          <w:tcPr>
            <w:tcW w:w="0" w:type="auto"/>
          </w:tcPr>
          <w:p w14:paraId="1BEDDD99" w14:textId="157C33F1"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16.9%</w:t>
            </w:r>
          </w:p>
        </w:tc>
      </w:tr>
      <w:tr w:rsidR="64262415" w:rsidRPr="00B97565" w14:paraId="20BDB698" w14:textId="77777777" w:rsidTr="0015465D">
        <w:trPr>
          <w:trHeight w:val="588"/>
        </w:trPr>
        <w:tc>
          <w:tcPr>
            <w:tcW w:w="0" w:type="auto"/>
          </w:tcPr>
          <w:p w14:paraId="6C3A2A61" w14:textId="3469507C"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Health Sciences</w:t>
            </w:r>
          </w:p>
        </w:tc>
        <w:tc>
          <w:tcPr>
            <w:tcW w:w="0" w:type="auto"/>
          </w:tcPr>
          <w:p w14:paraId="3D1A7D50" w14:textId="7E8B663E"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0.0%</w:t>
            </w:r>
          </w:p>
        </w:tc>
        <w:tc>
          <w:tcPr>
            <w:tcW w:w="0" w:type="auto"/>
          </w:tcPr>
          <w:p w14:paraId="58382650" w14:textId="07649643"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0.0%</w:t>
            </w:r>
          </w:p>
        </w:tc>
        <w:tc>
          <w:tcPr>
            <w:tcW w:w="0" w:type="auto"/>
          </w:tcPr>
          <w:p w14:paraId="1673CCF9" w14:textId="3574F94E"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0.0%</w:t>
            </w:r>
          </w:p>
        </w:tc>
        <w:tc>
          <w:tcPr>
            <w:tcW w:w="0" w:type="auto"/>
          </w:tcPr>
          <w:p w14:paraId="242121B1" w14:textId="74B73F61"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0.0%</w:t>
            </w:r>
          </w:p>
        </w:tc>
        <w:tc>
          <w:tcPr>
            <w:tcW w:w="0" w:type="auto"/>
          </w:tcPr>
          <w:p w14:paraId="678B998E" w14:textId="27DD7AC5"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2.2%</w:t>
            </w:r>
          </w:p>
        </w:tc>
      </w:tr>
      <w:tr w:rsidR="64262415" w:rsidRPr="00B97565" w14:paraId="5D10E7A9" w14:textId="77777777" w:rsidTr="0015465D">
        <w:trPr>
          <w:trHeight w:val="286"/>
        </w:trPr>
        <w:tc>
          <w:tcPr>
            <w:tcW w:w="0" w:type="auto"/>
          </w:tcPr>
          <w:p w14:paraId="5E0AC7F0" w14:textId="20F6B16B"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Science</w:t>
            </w:r>
          </w:p>
        </w:tc>
        <w:tc>
          <w:tcPr>
            <w:tcW w:w="0" w:type="auto"/>
          </w:tcPr>
          <w:p w14:paraId="579C5FAC" w14:textId="1B4C4B65"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1.2%</w:t>
            </w:r>
          </w:p>
        </w:tc>
        <w:tc>
          <w:tcPr>
            <w:tcW w:w="0" w:type="auto"/>
          </w:tcPr>
          <w:p w14:paraId="282F62EA" w14:textId="52B6C1B3"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1.2%</w:t>
            </w:r>
          </w:p>
        </w:tc>
        <w:tc>
          <w:tcPr>
            <w:tcW w:w="0" w:type="auto"/>
          </w:tcPr>
          <w:p w14:paraId="1D17A21D" w14:textId="480AE926"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0.0%</w:t>
            </w:r>
          </w:p>
        </w:tc>
        <w:tc>
          <w:tcPr>
            <w:tcW w:w="0" w:type="auto"/>
          </w:tcPr>
          <w:p w14:paraId="0BD6AF57" w14:textId="151C7E49"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0.9%</w:t>
            </w:r>
          </w:p>
        </w:tc>
        <w:tc>
          <w:tcPr>
            <w:tcW w:w="0" w:type="auto"/>
          </w:tcPr>
          <w:p w14:paraId="096BC5D3" w14:textId="012DF7BC"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3.2%</w:t>
            </w:r>
          </w:p>
        </w:tc>
      </w:tr>
      <w:tr w:rsidR="64262415" w:rsidRPr="00B97565" w14:paraId="655D1E32" w14:textId="77777777" w:rsidTr="0015465D">
        <w:trPr>
          <w:trHeight w:val="286"/>
        </w:trPr>
        <w:tc>
          <w:tcPr>
            <w:tcW w:w="0" w:type="auto"/>
          </w:tcPr>
          <w:p w14:paraId="0F1EE922" w14:textId="5714F5F8"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Humanities</w:t>
            </w:r>
          </w:p>
        </w:tc>
        <w:tc>
          <w:tcPr>
            <w:tcW w:w="0" w:type="auto"/>
          </w:tcPr>
          <w:p w14:paraId="67442888" w14:textId="38180677"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0.0%</w:t>
            </w:r>
          </w:p>
        </w:tc>
        <w:tc>
          <w:tcPr>
            <w:tcW w:w="0" w:type="auto"/>
          </w:tcPr>
          <w:p w14:paraId="538C8F73" w14:textId="474DFED0"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0.0%</w:t>
            </w:r>
          </w:p>
        </w:tc>
        <w:tc>
          <w:tcPr>
            <w:tcW w:w="0" w:type="auto"/>
          </w:tcPr>
          <w:p w14:paraId="3C823B9A" w14:textId="40F4A1BB"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0.0%</w:t>
            </w:r>
          </w:p>
        </w:tc>
        <w:tc>
          <w:tcPr>
            <w:tcW w:w="0" w:type="auto"/>
          </w:tcPr>
          <w:p w14:paraId="283D9280" w14:textId="5F7957A1"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0.0%</w:t>
            </w:r>
          </w:p>
        </w:tc>
        <w:tc>
          <w:tcPr>
            <w:tcW w:w="0" w:type="auto"/>
          </w:tcPr>
          <w:p w14:paraId="78FC11BB" w14:textId="323E329B"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0.0%</w:t>
            </w:r>
          </w:p>
        </w:tc>
      </w:tr>
      <w:tr w:rsidR="64262415" w:rsidRPr="00B97565" w14:paraId="0F02476F" w14:textId="77777777" w:rsidTr="0015465D">
        <w:trPr>
          <w:trHeight w:val="572"/>
        </w:trPr>
        <w:tc>
          <w:tcPr>
            <w:tcW w:w="0" w:type="auto"/>
          </w:tcPr>
          <w:p w14:paraId="2ADA291F" w14:textId="6E8D6E9F"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Social Sciences</w:t>
            </w:r>
          </w:p>
        </w:tc>
        <w:tc>
          <w:tcPr>
            <w:tcW w:w="0" w:type="auto"/>
          </w:tcPr>
          <w:p w14:paraId="7A7D3251" w14:textId="6FB6C361"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0.0%</w:t>
            </w:r>
          </w:p>
        </w:tc>
        <w:tc>
          <w:tcPr>
            <w:tcW w:w="0" w:type="auto"/>
          </w:tcPr>
          <w:p w14:paraId="09436724" w14:textId="4919324A"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0.0%</w:t>
            </w:r>
          </w:p>
        </w:tc>
        <w:tc>
          <w:tcPr>
            <w:tcW w:w="0" w:type="auto"/>
          </w:tcPr>
          <w:p w14:paraId="6D298883" w14:textId="4EAC07D4"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0.0%</w:t>
            </w:r>
          </w:p>
        </w:tc>
        <w:tc>
          <w:tcPr>
            <w:tcW w:w="0" w:type="auto"/>
          </w:tcPr>
          <w:p w14:paraId="1CD98CF7" w14:textId="686CAF58"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0.0%</w:t>
            </w:r>
          </w:p>
        </w:tc>
        <w:tc>
          <w:tcPr>
            <w:tcW w:w="0" w:type="auto"/>
          </w:tcPr>
          <w:p w14:paraId="00240883" w14:textId="19AFA787"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0.5%</w:t>
            </w:r>
          </w:p>
        </w:tc>
      </w:tr>
      <w:tr w:rsidR="64262415" w:rsidRPr="00B97565" w14:paraId="47D9CB5B" w14:textId="77777777" w:rsidTr="0015465D">
        <w:trPr>
          <w:trHeight w:val="588"/>
        </w:trPr>
        <w:tc>
          <w:tcPr>
            <w:tcW w:w="0" w:type="auto"/>
          </w:tcPr>
          <w:p w14:paraId="4DBA5EFC" w14:textId="3397F6C9"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Medical Radiation</w:t>
            </w:r>
          </w:p>
        </w:tc>
        <w:tc>
          <w:tcPr>
            <w:tcW w:w="0" w:type="auto"/>
          </w:tcPr>
          <w:p w14:paraId="27571540" w14:textId="130E6078"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1.9%</w:t>
            </w:r>
          </w:p>
        </w:tc>
        <w:tc>
          <w:tcPr>
            <w:tcW w:w="0" w:type="auto"/>
          </w:tcPr>
          <w:p w14:paraId="10F6C16F" w14:textId="1AEF6D33"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1.2%</w:t>
            </w:r>
          </w:p>
        </w:tc>
        <w:tc>
          <w:tcPr>
            <w:tcW w:w="0" w:type="auto"/>
          </w:tcPr>
          <w:p w14:paraId="468360E5" w14:textId="2FD4EC42"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1.2%</w:t>
            </w:r>
          </w:p>
        </w:tc>
        <w:tc>
          <w:tcPr>
            <w:tcW w:w="0" w:type="auto"/>
          </w:tcPr>
          <w:p w14:paraId="390A00E7" w14:textId="14605102"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1.4%</w:t>
            </w:r>
          </w:p>
        </w:tc>
        <w:tc>
          <w:tcPr>
            <w:tcW w:w="0" w:type="auto"/>
          </w:tcPr>
          <w:p w14:paraId="69AC0A79" w14:textId="483A2891"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2.2%</w:t>
            </w:r>
          </w:p>
        </w:tc>
      </w:tr>
      <w:tr w:rsidR="64262415" w:rsidRPr="00B97565" w14:paraId="1F47E6AF" w14:textId="77777777" w:rsidTr="0015465D">
        <w:trPr>
          <w:trHeight w:val="286"/>
        </w:trPr>
        <w:tc>
          <w:tcPr>
            <w:tcW w:w="0" w:type="auto"/>
          </w:tcPr>
          <w:p w14:paraId="47D25240" w14:textId="4DB23CAB"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Nursing</w:t>
            </w:r>
          </w:p>
        </w:tc>
        <w:tc>
          <w:tcPr>
            <w:tcW w:w="0" w:type="auto"/>
          </w:tcPr>
          <w:p w14:paraId="06D950C1" w14:textId="12DF6EE3"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1.9%</w:t>
            </w:r>
          </w:p>
        </w:tc>
        <w:tc>
          <w:tcPr>
            <w:tcW w:w="0" w:type="auto"/>
          </w:tcPr>
          <w:p w14:paraId="5818B112" w14:textId="015EDEF4"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1.0%</w:t>
            </w:r>
          </w:p>
        </w:tc>
        <w:tc>
          <w:tcPr>
            <w:tcW w:w="0" w:type="auto"/>
          </w:tcPr>
          <w:p w14:paraId="759BB9E7" w14:textId="327B6381"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1.5%</w:t>
            </w:r>
          </w:p>
        </w:tc>
        <w:tc>
          <w:tcPr>
            <w:tcW w:w="0" w:type="auto"/>
          </w:tcPr>
          <w:p w14:paraId="2700726E" w14:textId="3E94E11A"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1.7%</w:t>
            </w:r>
          </w:p>
        </w:tc>
        <w:tc>
          <w:tcPr>
            <w:tcW w:w="0" w:type="auto"/>
          </w:tcPr>
          <w:p w14:paraId="7234174D" w14:textId="2C166DAB"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1.7%</w:t>
            </w:r>
          </w:p>
        </w:tc>
      </w:tr>
      <w:tr w:rsidR="64262415" w:rsidRPr="00B97565" w14:paraId="17C73B9F" w14:textId="77777777" w:rsidTr="0015465D">
        <w:trPr>
          <w:trHeight w:val="286"/>
        </w:trPr>
        <w:tc>
          <w:tcPr>
            <w:tcW w:w="0" w:type="auto"/>
          </w:tcPr>
          <w:p w14:paraId="6C687BB0" w14:textId="5FDEEF37"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Engineering</w:t>
            </w:r>
          </w:p>
        </w:tc>
        <w:tc>
          <w:tcPr>
            <w:tcW w:w="0" w:type="auto"/>
          </w:tcPr>
          <w:p w14:paraId="18609417" w14:textId="0197E99C"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1.1%</w:t>
            </w:r>
          </w:p>
        </w:tc>
        <w:tc>
          <w:tcPr>
            <w:tcW w:w="0" w:type="auto"/>
          </w:tcPr>
          <w:p w14:paraId="6EB2C6A2" w14:textId="144B6CE8"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0.0%</w:t>
            </w:r>
          </w:p>
        </w:tc>
        <w:tc>
          <w:tcPr>
            <w:tcW w:w="0" w:type="auto"/>
          </w:tcPr>
          <w:p w14:paraId="00F6A841" w14:textId="3E8FC93B"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0.0%</w:t>
            </w:r>
          </w:p>
        </w:tc>
        <w:tc>
          <w:tcPr>
            <w:tcW w:w="0" w:type="auto"/>
          </w:tcPr>
          <w:p w14:paraId="34888A52" w14:textId="04A6CE71"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0.8%</w:t>
            </w:r>
          </w:p>
        </w:tc>
        <w:tc>
          <w:tcPr>
            <w:tcW w:w="0" w:type="auto"/>
          </w:tcPr>
          <w:p w14:paraId="72FC8D73" w14:textId="0FE10FB6"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1.6%</w:t>
            </w:r>
          </w:p>
        </w:tc>
      </w:tr>
      <w:tr w:rsidR="64262415" w:rsidRPr="00B97565" w14:paraId="6BFCB7C7" w14:textId="77777777" w:rsidTr="0015465D">
        <w:trPr>
          <w:trHeight w:val="286"/>
        </w:trPr>
        <w:tc>
          <w:tcPr>
            <w:tcW w:w="0" w:type="auto"/>
          </w:tcPr>
          <w:p w14:paraId="2A2F5850" w14:textId="0D0BDD1E"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Commerce</w:t>
            </w:r>
          </w:p>
        </w:tc>
        <w:tc>
          <w:tcPr>
            <w:tcW w:w="0" w:type="auto"/>
          </w:tcPr>
          <w:p w14:paraId="547AC764" w14:textId="7B7EFD8C"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0.2%</w:t>
            </w:r>
          </w:p>
        </w:tc>
        <w:tc>
          <w:tcPr>
            <w:tcW w:w="0" w:type="auto"/>
          </w:tcPr>
          <w:p w14:paraId="16F7F8E0" w14:textId="59C870FA"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3.6%</w:t>
            </w:r>
          </w:p>
        </w:tc>
        <w:tc>
          <w:tcPr>
            <w:tcW w:w="0" w:type="auto"/>
          </w:tcPr>
          <w:p w14:paraId="29565150" w14:textId="27CBB52D"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1.1%</w:t>
            </w:r>
          </w:p>
        </w:tc>
        <w:tc>
          <w:tcPr>
            <w:tcW w:w="0" w:type="auto"/>
          </w:tcPr>
          <w:p w14:paraId="0568C8FC" w14:textId="26AE4AC2"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1.4%</w:t>
            </w:r>
          </w:p>
        </w:tc>
        <w:tc>
          <w:tcPr>
            <w:tcW w:w="0" w:type="auto"/>
          </w:tcPr>
          <w:p w14:paraId="73A84B48" w14:textId="0810D44B" w:rsidR="64262415" w:rsidRPr="00B97565" w:rsidRDefault="64262415">
            <w:pPr>
              <w:rPr>
                <w:rFonts w:ascii="Helvetica" w:hAnsi="Helvetica" w:cs="Helvetica"/>
                <w:sz w:val="24"/>
                <w:szCs w:val="24"/>
              </w:rPr>
            </w:pPr>
            <w:r w:rsidRPr="00B97565">
              <w:rPr>
                <w:rFonts w:ascii="Helvetica" w:eastAsia="Times New Roman" w:hAnsi="Helvetica" w:cs="Helvetica"/>
                <w:color w:val="000000" w:themeColor="text1"/>
                <w:sz w:val="24"/>
                <w:szCs w:val="24"/>
              </w:rPr>
              <w:t>1.8%</w:t>
            </w:r>
          </w:p>
        </w:tc>
      </w:tr>
    </w:tbl>
    <w:p w14:paraId="766EACFB" w14:textId="05C10FAB" w:rsidR="000F5528" w:rsidRPr="00B97565" w:rsidRDefault="000F5528" w:rsidP="00FD0F4A">
      <w:pPr>
        <w:rPr>
          <w:rStyle w:val="eop"/>
          <w:rFonts w:ascii="Helvetica" w:hAnsi="Helvetica" w:cs="Helvetica"/>
        </w:rPr>
        <w:sectPr w:rsidR="000F5528" w:rsidRPr="00B97565" w:rsidSect="009D0A50">
          <w:footerReference w:type="first" r:id="rId13"/>
          <w:pgSz w:w="12240" w:h="15840"/>
          <w:pgMar w:top="1440" w:right="1440" w:bottom="1440" w:left="1440" w:header="708" w:footer="708" w:gutter="0"/>
          <w:pgNumType w:start="0"/>
          <w:cols w:space="708"/>
          <w:titlePg/>
          <w:docGrid w:linePitch="360"/>
        </w:sectPr>
      </w:pPr>
    </w:p>
    <w:p w14:paraId="116FEFFC" w14:textId="468955B4" w:rsidR="005A183D" w:rsidRPr="00B97565" w:rsidRDefault="13E1E907" w:rsidP="7CB33C09">
      <w:pPr>
        <w:pStyle w:val="paragraph"/>
        <w:spacing w:before="0" w:beforeAutospacing="0" w:after="0" w:afterAutospacing="0"/>
        <w:textAlignment w:val="baseline"/>
        <w:rPr>
          <w:rFonts w:ascii="Helvetica" w:hAnsi="Helvetica" w:cs="Helvetica"/>
          <w:b/>
          <w:bCs/>
          <w:u w:val="single"/>
        </w:rPr>
      </w:pPr>
      <w:r w:rsidRPr="00B97565">
        <w:rPr>
          <w:rStyle w:val="eop"/>
          <w:rFonts w:ascii="Helvetica" w:hAnsi="Helvetica" w:cs="Helvetica"/>
          <w:b/>
          <w:bCs/>
          <w:color w:val="000000" w:themeColor="text1"/>
          <w:u w:val="single"/>
        </w:rPr>
        <w:lastRenderedPageBreak/>
        <w:t>Sub-section 2: Residence Fees</w:t>
      </w:r>
    </w:p>
    <w:p w14:paraId="130C262D" w14:textId="18CC4219" w:rsidR="005A183D" w:rsidRPr="00B97565" w:rsidRDefault="005A183D" w:rsidP="005A183D">
      <w:pPr>
        <w:rPr>
          <w:rFonts w:ascii="Helvetica" w:hAnsi="Helvetica" w:cs="Helvetica"/>
        </w:rPr>
      </w:pPr>
    </w:p>
    <w:p w14:paraId="5F640A4B" w14:textId="6E3C7576" w:rsidR="005A183D" w:rsidRPr="00B97565" w:rsidRDefault="13E1E907" w:rsidP="7CB33C09">
      <w:pPr>
        <w:rPr>
          <w:rFonts w:ascii="Helvetica" w:hAnsi="Helvetica" w:cs="Helvetica"/>
        </w:rPr>
      </w:pPr>
      <w:r w:rsidRPr="00B97565">
        <w:rPr>
          <w:rFonts w:ascii="Helvetica" w:hAnsi="Helvetica" w:cs="Helvetica"/>
          <w:b/>
          <w:bCs/>
          <w:lang w:val="en-US"/>
        </w:rPr>
        <w:t>Principle: </w:t>
      </w:r>
      <w:r w:rsidRPr="00B97565">
        <w:rPr>
          <w:rFonts w:ascii="Helvetica" w:hAnsi="Helvetica" w:cs="Helvetica"/>
          <w:lang w:val="en-US"/>
        </w:rPr>
        <w:t xml:space="preserve">Students should be able to </w:t>
      </w:r>
      <w:r w:rsidR="40933050" w:rsidRPr="00B97565">
        <w:rPr>
          <w:rFonts w:ascii="Helvetica" w:hAnsi="Helvetica" w:cs="Helvetica"/>
          <w:lang w:val="en-US"/>
        </w:rPr>
        <w:t>borrow</w:t>
      </w:r>
      <w:r w:rsidRPr="00B97565">
        <w:rPr>
          <w:rFonts w:ascii="Helvetica" w:hAnsi="Helvetica" w:cs="Helvetica"/>
          <w:lang w:val="en-US"/>
        </w:rPr>
        <w:t xml:space="preserve"> </w:t>
      </w:r>
      <w:r w:rsidR="20A692BA" w:rsidRPr="00B97565">
        <w:rPr>
          <w:rFonts w:ascii="Helvetica" w:hAnsi="Helvetica" w:cs="Helvetica"/>
          <w:lang w:val="en-US"/>
        </w:rPr>
        <w:t xml:space="preserve">a </w:t>
      </w:r>
      <w:r w:rsidRPr="00B97565">
        <w:rPr>
          <w:rFonts w:ascii="Helvetica" w:hAnsi="Helvetica" w:cs="Helvetica"/>
          <w:lang w:val="en-US"/>
        </w:rPr>
        <w:t>lock out key when they are locked out of residence without worrying about a short time constraint to return it.</w:t>
      </w:r>
    </w:p>
    <w:p w14:paraId="1800C283" w14:textId="060031EB" w:rsidR="005A183D" w:rsidRPr="00B97565" w:rsidRDefault="2DCBA740" w:rsidP="005A183D">
      <w:pPr>
        <w:rPr>
          <w:rFonts w:ascii="Helvetica" w:hAnsi="Helvetica" w:cs="Helvetica"/>
        </w:rPr>
      </w:pPr>
      <w:r w:rsidRPr="00B97565">
        <w:rPr>
          <w:rFonts w:ascii="Helvetica" w:hAnsi="Helvetica" w:cs="Helvetica"/>
          <w:b/>
          <w:bCs/>
        </w:rPr>
        <w:t>Principle:</w:t>
      </w:r>
      <w:r w:rsidR="13E1E907" w:rsidRPr="00B97565">
        <w:rPr>
          <w:rFonts w:ascii="Helvetica" w:hAnsi="Helvetica" w:cs="Helvetica"/>
        </w:rPr>
        <w:t> </w:t>
      </w:r>
      <w:r w:rsidR="4572FB28" w:rsidRPr="00B97565">
        <w:rPr>
          <w:rFonts w:ascii="Helvetica" w:hAnsi="Helvetica" w:cs="Helvetica"/>
        </w:rPr>
        <w:t xml:space="preserve">Students should not be </w:t>
      </w:r>
      <w:r w:rsidR="4BD9918C" w:rsidRPr="00B97565">
        <w:rPr>
          <w:rFonts w:ascii="Helvetica" w:hAnsi="Helvetica" w:cs="Helvetica"/>
        </w:rPr>
        <w:t>financially penalized</w:t>
      </w:r>
      <w:r w:rsidR="07DB8BBF" w:rsidRPr="00B97565">
        <w:rPr>
          <w:rFonts w:ascii="Helvetica" w:hAnsi="Helvetica" w:cs="Helvetica"/>
        </w:rPr>
        <w:t xml:space="preserve"> for circumstances outside of their control, such as not being able to travel a physical distance </w:t>
      </w:r>
      <w:proofErr w:type="gramStart"/>
      <w:r w:rsidR="07DB8BBF" w:rsidRPr="00B97565">
        <w:rPr>
          <w:rFonts w:ascii="Helvetica" w:hAnsi="Helvetica" w:cs="Helvetica"/>
        </w:rPr>
        <w:t>in a given</w:t>
      </w:r>
      <w:proofErr w:type="gramEnd"/>
      <w:r w:rsidR="07DB8BBF" w:rsidRPr="00B97565">
        <w:rPr>
          <w:rFonts w:ascii="Helvetica" w:hAnsi="Helvetica" w:cs="Helvetica"/>
        </w:rPr>
        <w:t xml:space="preserve"> amount of time.</w:t>
      </w:r>
    </w:p>
    <w:p w14:paraId="54D4A050" w14:textId="03DFDBD7" w:rsidR="13E1E907" w:rsidRPr="00B97565" w:rsidRDefault="13E1E907" w:rsidP="7CB33C09">
      <w:pPr>
        <w:rPr>
          <w:rFonts w:ascii="Helvetica" w:hAnsi="Helvetica" w:cs="Helvetica"/>
          <w:lang w:val="en-US"/>
        </w:rPr>
      </w:pPr>
      <w:r w:rsidRPr="00B97565">
        <w:rPr>
          <w:rFonts w:ascii="Helvetica" w:hAnsi="Helvetica" w:cs="Helvetica"/>
          <w:b/>
          <w:bCs/>
          <w:lang w:val="en-US"/>
        </w:rPr>
        <w:t>Concern: </w:t>
      </w:r>
      <w:r w:rsidRPr="00B97565">
        <w:rPr>
          <w:rFonts w:ascii="Helvetica" w:hAnsi="Helvetica" w:cs="Helvetica"/>
          <w:lang w:val="en-US"/>
        </w:rPr>
        <w:t xml:space="preserve">Returning the borrowed lockout key in 20 minutes is </w:t>
      </w:r>
      <w:r w:rsidR="0DFF84C5" w:rsidRPr="00B97565">
        <w:rPr>
          <w:rFonts w:ascii="Helvetica" w:hAnsi="Helvetica" w:cs="Helvetica"/>
          <w:lang w:val="en-US"/>
        </w:rPr>
        <w:t>u</w:t>
      </w:r>
      <w:r w:rsidR="39F4D8EC" w:rsidRPr="00B97565">
        <w:rPr>
          <w:rFonts w:ascii="Helvetica" w:hAnsi="Helvetica" w:cs="Helvetica"/>
          <w:lang w:val="en-US"/>
        </w:rPr>
        <w:t>nreasonable for students with accessibility needs</w:t>
      </w:r>
      <w:r w:rsidR="1FE5A2E9" w:rsidRPr="00B97565">
        <w:rPr>
          <w:rFonts w:ascii="Helvetica" w:hAnsi="Helvetica" w:cs="Helvetica"/>
          <w:lang w:val="en-US"/>
        </w:rPr>
        <w:t xml:space="preserve"> or those whose rooms are far from their </w:t>
      </w:r>
      <w:r w:rsidR="637CC11E" w:rsidRPr="00B97565">
        <w:rPr>
          <w:rFonts w:ascii="Helvetica" w:hAnsi="Helvetica" w:cs="Helvetica"/>
          <w:lang w:val="en-US"/>
        </w:rPr>
        <w:t>service desks.</w:t>
      </w:r>
    </w:p>
    <w:p w14:paraId="6B3B2E72" w14:textId="3F75F704" w:rsidR="005A183D" w:rsidRPr="00B97565" w:rsidRDefault="005A183D" w:rsidP="005A183D">
      <w:pPr>
        <w:rPr>
          <w:rFonts w:ascii="Helvetica" w:hAnsi="Helvetica" w:cs="Helvetica"/>
        </w:rPr>
      </w:pPr>
      <w:r w:rsidRPr="00B97565">
        <w:rPr>
          <w:rFonts w:ascii="Helvetica" w:hAnsi="Helvetica" w:cs="Helvetica"/>
          <w:b/>
          <w:bCs/>
          <w:lang w:val="en-US"/>
        </w:rPr>
        <w:t>Recommendation: </w:t>
      </w:r>
      <w:r w:rsidRPr="00B97565">
        <w:rPr>
          <w:rFonts w:ascii="Helvetica" w:hAnsi="Helvetica" w:cs="Helvetica"/>
          <w:lang w:val="en-US"/>
        </w:rPr>
        <w:t>Student residence should grant students with more time – at least 1 hour - to return the borrowed lock out keys.</w:t>
      </w:r>
      <w:r w:rsidRPr="00B97565">
        <w:rPr>
          <w:rFonts w:ascii="Helvetica" w:hAnsi="Helvetica" w:cs="Helvetica"/>
        </w:rPr>
        <w:t> </w:t>
      </w:r>
    </w:p>
    <w:p w14:paraId="2B9229F3" w14:textId="21600C6C" w:rsidR="00A80E22" w:rsidRPr="00B97565" w:rsidRDefault="00A80E22" w:rsidP="005A183D">
      <w:pPr>
        <w:rPr>
          <w:rFonts w:ascii="Helvetica" w:hAnsi="Helvetica" w:cs="Helvetica"/>
        </w:rPr>
      </w:pPr>
    </w:p>
    <w:p w14:paraId="7CC94719" w14:textId="23D2E6C6" w:rsidR="00A80E22" w:rsidRPr="00B97565" w:rsidRDefault="00D308CB" w:rsidP="005A183D">
      <w:pPr>
        <w:rPr>
          <w:rFonts w:ascii="Helvetica" w:hAnsi="Helvetica" w:cs="Helvetica"/>
        </w:rPr>
      </w:pPr>
      <w:r w:rsidRPr="00B97565">
        <w:rPr>
          <w:rFonts w:ascii="Helvetica" w:hAnsi="Helvetica" w:cs="Helvetica"/>
        </w:rPr>
        <w:t xml:space="preserve">The </w:t>
      </w:r>
      <w:r w:rsidR="007665E7" w:rsidRPr="00B97565">
        <w:rPr>
          <w:rFonts w:ascii="Helvetica" w:hAnsi="Helvetica" w:cs="Helvetica"/>
        </w:rPr>
        <w:t xml:space="preserve">House and Conference Services </w:t>
      </w:r>
      <w:r w:rsidRPr="00B97565">
        <w:rPr>
          <w:rFonts w:ascii="Helvetica" w:hAnsi="Helvetica" w:cs="Helvetica"/>
        </w:rPr>
        <w:t xml:space="preserve">should grant students with </w:t>
      </w:r>
      <w:r w:rsidR="594F957A" w:rsidRPr="00B97565">
        <w:rPr>
          <w:rFonts w:ascii="Helvetica" w:hAnsi="Helvetica" w:cs="Helvetica"/>
        </w:rPr>
        <w:t xml:space="preserve">a </w:t>
      </w:r>
      <w:r w:rsidRPr="00B97565">
        <w:rPr>
          <w:rFonts w:ascii="Helvetica" w:hAnsi="Helvetica" w:cs="Helvetica"/>
        </w:rPr>
        <w:t>longer</w:t>
      </w:r>
      <w:r w:rsidR="0E851F09" w:rsidRPr="00B97565">
        <w:rPr>
          <w:rFonts w:ascii="Helvetica" w:hAnsi="Helvetica" w:cs="Helvetica"/>
        </w:rPr>
        <w:t xml:space="preserve"> time</w:t>
      </w:r>
      <w:r w:rsidR="00F80095" w:rsidRPr="00B97565">
        <w:rPr>
          <w:rFonts w:ascii="Helvetica" w:hAnsi="Helvetica" w:cs="Helvetica"/>
        </w:rPr>
        <w:t xml:space="preserve"> </w:t>
      </w:r>
      <w:r w:rsidR="738676A8" w:rsidRPr="00B97565">
        <w:rPr>
          <w:rFonts w:ascii="Helvetica" w:hAnsi="Helvetica" w:cs="Helvetica"/>
        </w:rPr>
        <w:t>to</w:t>
      </w:r>
      <w:r w:rsidR="00F80095" w:rsidRPr="00B97565">
        <w:rPr>
          <w:rFonts w:ascii="Helvetica" w:hAnsi="Helvetica" w:cs="Helvetica"/>
        </w:rPr>
        <w:t xml:space="preserve"> return the borrowed key </w:t>
      </w:r>
      <w:r w:rsidR="006B1188" w:rsidRPr="00B97565">
        <w:rPr>
          <w:rFonts w:ascii="Helvetica" w:hAnsi="Helvetica" w:cs="Helvetica"/>
        </w:rPr>
        <w:t>when they lose their keys.</w:t>
      </w:r>
    </w:p>
    <w:p w14:paraId="2F0ED182" w14:textId="011D4CD3" w:rsidR="006B1188" w:rsidRPr="00B97565" w:rsidRDefault="006B1188" w:rsidP="005A183D">
      <w:pPr>
        <w:rPr>
          <w:rFonts w:ascii="Helvetica" w:hAnsi="Helvetica" w:cs="Helvetica"/>
        </w:rPr>
      </w:pPr>
    </w:p>
    <w:p w14:paraId="7D03A92D" w14:textId="559C7B7A" w:rsidR="00FE3DC8" w:rsidRPr="00B97565" w:rsidRDefault="0D394070" w:rsidP="005A183D">
      <w:pPr>
        <w:rPr>
          <w:rFonts w:ascii="Helvetica" w:hAnsi="Helvetica" w:cs="Helvetica"/>
        </w:rPr>
      </w:pPr>
      <w:r w:rsidRPr="00B97565">
        <w:rPr>
          <w:rFonts w:ascii="Helvetica" w:hAnsi="Helvetica" w:cs="Helvetica"/>
        </w:rPr>
        <w:t xml:space="preserve">Currently, </w:t>
      </w:r>
      <w:r w:rsidR="3386E9E7" w:rsidRPr="00B97565">
        <w:rPr>
          <w:rFonts w:ascii="Helvetica" w:hAnsi="Helvetica" w:cs="Helvetica"/>
        </w:rPr>
        <w:t>the Hous</w:t>
      </w:r>
      <w:r w:rsidR="4D6D32FF" w:rsidRPr="00B97565">
        <w:rPr>
          <w:rFonts w:ascii="Helvetica" w:hAnsi="Helvetica" w:cs="Helvetica"/>
        </w:rPr>
        <w:t>ing</w:t>
      </w:r>
      <w:r w:rsidR="3386E9E7" w:rsidRPr="00B97565">
        <w:rPr>
          <w:rFonts w:ascii="Helvetica" w:hAnsi="Helvetica" w:cs="Helvetica"/>
        </w:rPr>
        <w:t xml:space="preserve"> and Conference Services </w:t>
      </w:r>
      <w:r w:rsidR="2AA534EE" w:rsidRPr="00B97565">
        <w:rPr>
          <w:rFonts w:ascii="Helvetica" w:hAnsi="Helvetica" w:cs="Helvetica"/>
        </w:rPr>
        <w:t xml:space="preserve">require students who </w:t>
      </w:r>
      <w:r w:rsidR="1C724D28" w:rsidRPr="00B97565">
        <w:rPr>
          <w:rFonts w:ascii="Helvetica" w:hAnsi="Helvetica" w:cs="Helvetica"/>
        </w:rPr>
        <w:t xml:space="preserve">borrow the lost key to return the key in 20 </w:t>
      </w:r>
      <w:r w:rsidR="733D72FC" w:rsidRPr="00B97565">
        <w:rPr>
          <w:rFonts w:ascii="Helvetica" w:hAnsi="Helvetica" w:cs="Helvetica"/>
        </w:rPr>
        <w:t>minutes.</w:t>
      </w:r>
      <w:r w:rsidR="4F7B5D6E" w:rsidRPr="00B97565">
        <w:rPr>
          <w:rFonts w:ascii="Helvetica" w:hAnsi="Helvetica" w:cs="Helvetica"/>
        </w:rPr>
        <w:t xml:space="preserve"> </w:t>
      </w:r>
      <w:r w:rsidR="3BE97FA8" w:rsidRPr="00B97565">
        <w:rPr>
          <w:rFonts w:ascii="Helvetica" w:hAnsi="Helvetica" w:cs="Helvetica"/>
        </w:rPr>
        <w:t>F</w:t>
      </w:r>
      <w:r w:rsidR="350124D2" w:rsidRPr="00B97565">
        <w:rPr>
          <w:rFonts w:ascii="Helvetica" w:hAnsi="Helvetica" w:cs="Helvetica"/>
        </w:rPr>
        <w:t xml:space="preserve">ailure to do so </w:t>
      </w:r>
      <w:r w:rsidR="6E1CD83F" w:rsidRPr="00B97565">
        <w:rPr>
          <w:rFonts w:ascii="Helvetica" w:hAnsi="Helvetica" w:cs="Helvetica"/>
        </w:rPr>
        <w:t xml:space="preserve">is subject to </w:t>
      </w:r>
      <w:r w:rsidR="6DCB5F0A" w:rsidRPr="00B97565">
        <w:rPr>
          <w:rFonts w:ascii="Helvetica" w:hAnsi="Helvetica" w:cs="Helvetica"/>
        </w:rPr>
        <w:t>a minimum charge</w:t>
      </w:r>
      <w:r w:rsidR="292B36EB" w:rsidRPr="00B97565">
        <w:rPr>
          <w:rFonts w:ascii="Helvetica" w:hAnsi="Helvetica" w:cs="Helvetica"/>
        </w:rPr>
        <w:t xml:space="preserve"> of $25</w:t>
      </w:r>
      <w:r w:rsidR="6E1CD83F" w:rsidRPr="00B97565">
        <w:rPr>
          <w:rFonts w:ascii="Helvetica" w:hAnsi="Helvetica" w:cs="Helvetica"/>
        </w:rPr>
        <w:t>.</w:t>
      </w:r>
      <w:r w:rsidR="4F7B5D6E" w:rsidRPr="00B97565">
        <w:rPr>
          <w:rFonts w:ascii="Helvetica" w:hAnsi="Helvetica" w:cs="Helvetica"/>
        </w:rPr>
        <w:t xml:space="preserve"> </w:t>
      </w:r>
      <w:r w:rsidR="2079BE59" w:rsidRPr="00B97565">
        <w:rPr>
          <w:rFonts w:ascii="Helvetica" w:hAnsi="Helvetica" w:cs="Helvetica"/>
        </w:rPr>
        <w:t xml:space="preserve">This </w:t>
      </w:r>
      <w:r w:rsidR="179E72E2" w:rsidRPr="00B97565">
        <w:rPr>
          <w:rFonts w:ascii="Helvetica" w:hAnsi="Helvetica" w:cs="Helvetica"/>
        </w:rPr>
        <w:t xml:space="preserve">penalty </w:t>
      </w:r>
      <w:r w:rsidR="3BE97FA8" w:rsidRPr="00B97565">
        <w:rPr>
          <w:rFonts w:ascii="Helvetica" w:hAnsi="Helvetica" w:cs="Helvetica"/>
        </w:rPr>
        <w:t xml:space="preserve">fee </w:t>
      </w:r>
      <w:r w:rsidR="7C7F245A" w:rsidRPr="00B97565">
        <w:rPr>
          <w:rFonts w:ascii="Helvetica" w:hAnsi="Helvetica" w:cs="Helvetica"/>
        </w:rPr>
        <w:t xml:space="preserve">has its own flaws. Firstly, </w:t>
      </w:r>
      <w:r w:rsidR="2AEADE44" w:rsidRPr="00B97565">
        <w:rPr>
          <w:rFonts w:ascii="Helvetica" w:hAnsi="Helvetica" w:cs="Helvetica"/>
        </w:rPr>
        <w:t xml:space="preserve">it fails to </w:t>
      </w:r>
      <w:proofErr w:type="gramStart"/>
      <w:r w:rsidR="2AEADE44" w:rsidRPr="00B97565">
        <w:rPr>
          <w:rFonts w:ascii="Helvetica" w:hAnsi="Helvetica" w:cs="Helvetica"/>
        </w:rPr>
        <w:t>consider  students</w:t>
      </w:r>
      <w:proofErr w:type="gramEnd"/>
      <w:r w:rsidR="2AEADE44" w:rsidRPr="00B97565">
        <w:rPr>
          <w:rFonts w:ascii="Helvetica" w:hAnsi="Helvetica" w:cs="Helvetica"/>
        </w:rPr>
        <w:t xml:space="preserve"> with </w:t>
      </w:r>
      <w:r w:rsidR="017B22CC" w:rsidRPr="00B97565">
        <w:rPr>
          <w:rFonts w:ascii="Helvetica" w:hAnsi="Helvetica" w:cs="Helvetica"/>
        </w:rPr>
        <w:t>certain disabilities.</w:t>
      </w:r>
      <w:r w:rsidR="0F85476E" w:rsidRPr="00B97565">
        <w:rPr>
          <w:rFonts w:ascii="Helvetica" w:hAnsi="Helvetica" w:cs="Helvetica"/>
        </w:rPr>
        <w:t xml:space="preserve"> It take</w:t>
      </w:r>
      <w:r w:rsidR="3BE97FA8" w:rsidRPr="00B97565">
        <w:rPr>
          <w:rFonts w:ascii="Helvetica" w:hAnsi="Helvetica" w:cs="Helvetica"/>
        </w:rPr>
        <w:t>s</w:t>
      </w:r>
      <w:r w:rsidR="0F85476E" w:rsidRPr="00B97565">
        <w:rPr>
          <w:rFonts w:ascii="Helvetica" w:hAnsi="Helvetica" w:cs="Helvetica"/>
        </w:rPr>
        <w:t xml:space="preserve"> extra time for those students </w:t>
      </w:r>
      <w:r w:rsidR="7E0C8AB0" w:rsidRPr="00B97565">
        <w:rPr>
          <w:rFonts w:ascii="Helvetica" w:hAnsi="Helvetica" w:cs="Helvetica"/>
        </w:rPr>
        <w:t xml:space="preserve">to return the keys. Secondly, </w:t>
      </w:r>
      <w:r w:rsidR="13C38B7B" w:rsidRPr="00B97565">
        <w:rPr>
          <w:rFonts w:ascii="Helvetica" w:hAnsi="Helvetica" w:cs="Helvetica"/>
        </w:rPr>
        <w:t xml:space="preserve">setting up a scheduled time </w:t>
      </w:r>
      <w:r w:rsidR="4137116C" w:rsidRPr="00B97565">
        <w:rPr>
          <w:rFonts w:ascii="Helvetica" w:hAnsi="Helvetica" w:cs="Helvetica"/>
        </w:rPr>
        <w:t xml:space="preserve">with the purpose of preventing deferred time for returning </w:t>
      </w:r>
      <w:r w:rsidR="59F55682" w:rsidRPr="00B97565">
        <w:rPr>
          <w:rFonts w:ascii="Helvetica" w:hAnsi="Helvetica" w:cs="Helvetica"/>
        </w:rPr>
        <w:t>the key</w:t>
      </w:r>
      <w:r w:rsidR="4137116C" w:rsidRPr="00B97565">
        <w:rPr>
          <w:rFonts w:ascii="Helvetica" w:hAnsi="Helvetica" w:cs="Helvetica"/>
        </w:rPr>
        <w:t xml:space="preserve"> is </w:t>
      </w:r>
      <w:r w:rsidR="62F5AB4D" w:rsidRPr="00B97565">
        <w:rPr>
          <w:rFonts w:ascii="Helvetica" w:hAnsi="Helvetica" w:cs="Helvetica"/>
        </w:rPr>
        <w:t xml:space="preserve">reasonable; however, </w:t>
      </w:r>
      <w:r w:rsidR="29179814" w:rsidRPr="00B97565">
        <w:rPr>
          <w:rFonts w:ascii="Helvetica" w:hAnsi="Helvetica" w:cs="Helvetica"/>
        </w:rPr>
        <w:t xml:space="preserve">such </w:t>
      </w:r>
      <w:r w:rsidR="09165AF5" w:rsidRPr="00B97565">
        <w:rPr>
          <w:rFonts w:ascii="Helvetica" w:hAnsi="Helvetica" w:cs="Helvetica"/>
        </w:rPr>
        <w:t xml:space="preserve">a </w:t>
      </w:r>
      <w:r w:rsidR="29179814" w:rsidRPr="00B97565">
        <w:rPr>
          <w:rFonts w:ascii="Helvetica" w:hAnsi="Helvetica" w:cs="Helvetica"/>
        </w:rPr>
        <w:t>short period of time is unjustified</w:t>
      </w:r>
      <w:r w:rsidR="2E44B999" w:rsidRPr="00B97565">
        <w:rPr>
          <w:rFonts w:ascii="Helvetica" w:hAnsi="Helvetica" w:cs="Helvetica"/>
        </w:rPr>
        <w:t xml:space="preserve"> since some accidence or incidence can delay </w:t>
      </w:r>
      <w:r w:rsidR="4A870045" w:rsidRPr="00B97565">
        <w:rPr>
          <w:rFonts w:ascii="Helvetica" w:hAnsi="Helvetica" w:cs="Helvetica"/>
        </w:rPr>
        <w:t>the return</w:t>
      </w:r>
      <w:r w:rsidR="28645063" w:rsidRPr="00B97565">
        <w:rPr>
          <w:rFonts w:ascii="Helvetica" w:hAnsi="Helvetica" w:cs="Helvetica"/>
        </w:rPr>
        <w:t xml:space="preserve"> </w:t>
      </w:r>
      <w:r w:rsidR="125EA9B2" w:rsidRPr="00B97565">
        <w:rPr>
          <w:rFonts w:ascii="Helvetica" w:hAnsi="Helvetica" w:cs="Helvetica"/>
        </w:rPr>
        <w:t xml:space="preserve">causing </w:t>
      </w:r>
      <w:r w:rsidR="28645063" w:rsidRPr="00B97565">
        <w:rPr>
          <w:rFonts w:ascii="Helvetica" w:hAnsi="Helvetica" w:cs="Helvetica"/>
        </w:rPr>
        <w:t>a financial burden on students</w:t>
      </w:r>
      <w:r w:rsidR="4A870045" w:rsidRPr="00B97565">
        <w:rPr>
          <w:rFonts w:ascii="Helvetica" w:hAnsi="Helvetica" w:cs="Helvetica"/>
        </w:rPr>
        <w:t>.</w:t>
      </w:r>
    </w:p>
    <w:p w14:paraId="52EA212D" w14:textId="77777777" w:rsidR="00FE3DC8" w:rsidRPr="00B97565" w:rsidRDefault="00FE3DC8" w:rsidP="005A183D">
      <w:pPr>
        <w:rPr>
          <w:rFonts w:ascii="Helvetica" w:hAnsi="Helvetica" w:cs="Helvetica"/>
        </w:rPr>
      </w:pPr>
    </w:p>
    <w:p w14:paraId="0358A0D3" w14:textId="5E09DEB9" w:rsidR="005A183D" w:rsidRPr="00B97565" w:rsidRDefault="00FE3DC8" w:rsidP="005A183D">
      <w:pPr>
        <w:rPr>
          <w:rFonts w:ascii="Helvetica" w:hAnsi="Helvetica" w:cs="Helvetica"/>
        </w:rPr>
      </w:pPr>
      <w:r w:rsidRPr="00B97565">
        <w:rPr>
          <w:rFonts w:ascii="Helvetica" w:hAnsi="Helvetica" w:cs="Helvetica"/>
        </w:rPr>
        <w:t xml:space="preserve">Students should </w:t>
      </w:r>
      <w:r w:rsidR="00AB066D" w:rsidRPr="00B97565">
        <w:rPr>
          <w:rFonts w:ascii="Helvetica" w:hAnsi="Helvetica" w:cs="Helvetica"/>
        </w:rPr>
        <w:t>not be penalized financially for not returning the borrowed lost key</w:t>
      </w:r>
      <w:r w:rsidR="00AC3C24" w:rsidRPr="00B97565">
        <w:rPr>
          <w:rFonts w:ascii="Helvetica" w:hAnsi="Helvetica" w:cs="Helvetica"/>
        </w:rPr>
        <w:t xml:space="preserve"> under 20 minutes. </w:t>
      </w:r>
      <w:r w:rsidR="00AC12CC" w:rsidRPr="00B97565">
        <w:rPr>
          <w:rFonts w:ascii="Helvetica" w:hAnsi="Helvetica" w:cs="Helvetica"/>
        </w:rPr>
        <w:t xml:space="preserve">The Housing and Conference Service should extend the returning period to one hour to accommodate </w:t>
      </w:r>
      <w:r w:rsidR="004000BF" w:rsidRPr="00B97565">
        <w:rPr>
          <w:rFonts w:ascii="Helvetica" w:hAnsi="Helvetica" w:cs="Helvetica"/>
        </w:rPr>
        <w:t>students’ condition.</w:t>
      </w:r>
    </w:p>
    <w:p w14:paraId="2D9A0D4C" w14:textId="0F2C79EF" w:rsidR="17895046" w:rsidRPr="00B97565" w:rsidRDefault="17895046" w:rsidP="17895046">
      <w:pPr>
        <w:rPr>
          <w:rFonts w:ascii="Helvetica" w:hAnsi="Helvetica" w:cs="Helvetica"/>
        </w:rPr>
      </w:pPr>
    </w:p>
    <w:p w14:paraId="0E383180" w14:textId="5202FC26" w:rsidR="13E1E907" w:rsidRPr="00B97565" w:rsidRDefault="13E1E907" w:rsidP="7CB33C09">
      <w:pPr>
        <w:rPr>
          <w:rFonts w:ascii="Helvetica" w:hAnsi="Helvetica" w:cs="Helvetica"/>
        </w:rPr>
      </w:pPr>
      <w:r w:rsidRPr="00B97565">
        <w:rPr>
          <w:rFonts w:ascii="Helvetica" w:hAnsi="Helvetica" w:cs="Helvetica"/>
          <w:b/>
          <w:bCs/>
        </w:rPr>
        <w:t>Principle</w:t>
      </w:r>
      <w:r w:rsidRPr="00B97565">
        <w:rPr>
          <w:rFonts w:ascii="Helvetica" w:hAnsi="Helvetica" w:cs="Helvetica"/>
        </w:rPr>
        <w:t>: Students living on residence should not be charged additional fees for services on residence.</w:t>
      </w:r>
    </w:p>
    <w:p w14:paraId="026277EF" w14:textId="1BAE194C" w:rsidR="13E1E907" w:rsidRPr="00B97565" w:rsidRDefault="13E1E907" w:rsidP="7CB33C09">
      <w:pPr>
        <w:rPr>
          <w:rFonts w:ascii="Helvetica" w:hAnsi="Helvetica" w:cs="Helvetica"/>
        </w:rPr>
      </w:pPr>
      <w:r w:rsidRPr="00B97565">
        <w:rPr>
          <w:rFonts w:ascii="Helvetica" w:hAnsi="Helvetica" w:cs="Helvetica"/>
          <w:b/>
          <w:bCs/>
        </w:rPr>
        <w:t>Concern</w:t>
      </w:r>
      <w:r w:rsidRPr="00B97565">
        <w:rPr>
          <w:rFonts w:ascii="Helvetica" w:hAnsi="Helvetica" w:cs="Helvetica"/>
        </w:rPr>
        <w:t xml:space="preserve">: Students living on residence </w:t>
      </w:r>
      <w:r w:rsidR="47EE919C" w:rsidRPr="00B97565">
        <w:rPr>
          <w:rFonts w:ascii="Helvetica" w:hAnsi="Helvetica" w:cs="Helvetica"/>
        </w:rPr>
        <w:t>are being charged high fees each time they wash a load of laundry.</w:t>
      </w:r>
    </w:p>
    <w:p w14:paraId="37BE5ED6" w14:textId="78A9C9FD" w:rsidR="00162F37" w:rsidRPr="00B97565" w:rsidRDefault="13E1E907" w:rsidP="7CB33C09">
      <w:pPr>
        <w:spacing w:line="259" w:lineRule="auto"/>
        <w:rPr>
          <w:rFonts w:ascii="Helvetica" w:hAnsi="Helvetica" w:cs="Helvetica"/>
        </w:rPr>
      </w:pPr>
      <w:r w:rsidRPr="00B97565">
        <w:rPr>
          <w:rFonts w:ascii="Helvetica" w:hAnsi="Helvetica" w:cs="Helvetica"/>
          <w:b/>
          <w:bCs/>
        </w:rPr>
        <w:t>Recommendation</w:t>
      </w:r>
      <w:r w:rsidRPr="00B97565">
        <w:rPr>
          <w:rFonts w:ascii="Helvetica" w:hAnsi="Helvetica" w:cs="Helvetica"/>
        </w:rPr>
        <w:t xml:space="preserve">: Student residence should </w:t>
      </w:r>
      <w:r w:rsidR="4ED84AB5" w:rsidRPr="00B97565">
        <w:rPr>
          <w:rFonts w:ascii="Helvetica" w:hAnsi="Helvetica" w:cs="Helvetica"/>
        </w:rPr>
        <w:t>eliminate the fees associated with doing laundry on residence.</w:t>
      </w:r>
    </w:p>
    <w:p w14:paraId="5EB687AE" w14:textId="5A6A48D1" w:rsidR="00162F37" w:rsidRPr="00B97565" w:rsidRDefault="00162F37" w:rsidP="0BDCADFF">
      <w:pPr>
        <w:spacing w:line="259" w:lineRule="auto"/>
        <w:rPr>
          <w:rFonts w:ascii="Helvetica" w:hAnsi="Helvetica" w:cs="Helvetica"/>
        </w:rPr>
      </w:pPr>
    </w:p>
    <w:p w14:paraId="3CAD6B6C" w14:textId="6F39E683" w:rsidR="00162F37" w:rsidRPr="00B97565" w:rsidRDefault="121EF6A7" w:rsidP="0BDCADFF">
      <w:pPr>
        <w:spacing w:line="259" w:lineRule="auto"/>
        <w:rPr>
          <w:rFonts w:ascii="Helvetica" w:hAnsi="Helvetica" w:cs="Helvetica"/>
        </w:rPr>
      </w:pPr>
      <w:r w:rsidRPr="00B97565">
        <w:rPr>
          <w:rFonts w:ascii="Helvetica" w:hAnsi="Helvetica" w:cs="Helvetica"/>
        </w:rPr>
        <w:t>McMaster students currently pay a minimum of $3.10 for each load of laundry they do. This fee is in addition to the minimum $8,700 that they pay for residence on campus</w:t>
      </w:r>
      <w:r w:rsidR="6A5A0486" w:rsidRPr="00B97565">
        <w:rPr>
          <w:rFonts w:ascii="Helvetica" w:hAnsi="Helvetica" w:cs="Helvetica"/>
        </w:rPr>
        <w:t>.</w:t>
      </w:r>
      <w:r w:rsidR="6B3B4808" w:rsidRPr="00B97565">
        <w:rPr>
          <w:rFonts w:ascii="Helvetica" w:hAnsi="Helvetica" w:cs="Helvetica"/>
        </w:rPr>
        <w:t xml:space="preserve"> </w:t>
      </w:r>
      <w:r w:rsidR="6C9E64FE" w:rsidRPr="00B97565">
        <w:rPr>
          <w:rFonts w:ascii="Helvetica" w:hAnsi="Helvetica" w:cs="Helvetica"/>
        </w:rPr>
        <w:t xml:space="preserve">Doing laundry is an essential aspect of living on </w:t>
      </w:r>
      <w:proofErr w:type="gramStart"/>
      <w:r w:rsidR="6C9E64FE" w:rsidRPr="00B97565">
        <w:rPr>
          <w:rFonts w:ascii="Helvetica" w:hAnsi="Helvetica" w:cs="Helvetica"/>
        </w:rPr>
        <w:t>campus, and</w:t>
      </w:r>
      <w:proofErr w:type="gramEnd"/>
      <w:r w:rsidR="6C9E64FE" w:rsidRPr="00B97565">
        <w:rPr>
          <w:rFonts w:ascii="Helvetica" w:hAnsi="Helvetica" w:cs="Helvetica"/>
        </w:rPr>
        <w:t xml:space="preserve"> having to pay separate fees in order to wash and dry their clothes should not be a concern for students.</w:t>
      </w:r>
    </w:p>
    <w:p w14:paraId="2108A972" w14:textId="20B06C89" w:rsidR="0BDCADFF" w:rsidRPr="00B97565" w:rsidRDefault="0BDCADFF" w:rsidP="0BDCADFF">
      <w:pPr>
        <w:spacing w:line="259" w:lineRule="auto"/>
        <w:rPr>
          <w:rFonts w:ascii="Helvetica" w:hAnsi="Helvetica" w:cs="Helvetica"/>
        </w:rPr>
      </w:pPr>
    </w:p>
    <w:p w14:paraId="4AB6B0DD" w14:textId="400EE372" w:rsidR="7B1AB814" w:rsidRPr="00B97565" w:rsidRDefault="6C9E64FE" w:rsidP="0BDCADFF">
      <w:pPr>
        <w:spacing w:line="259" w:lineRule="auto"/>
        <w:rPr>
          <w:rFonts w:ascii="Helvetica" w:hAnsi="Helvetica" w:cs="Helvetica"/>
        </w:rPr>
      </w:pPr>
      <w:r w:rsidRPr="00B97565">
        <w:rPr>
          <w:rFonts w:ascii="Helvetica" w:hAnsi="Helvetica" w:cs="Helvetica"/>
        </w:rPr>
        <w:t>In addition, the cost of maintaining the washers and dryers in residence facilities is, in theory, far less than the cost of all students living in residence paying a minimum $3.10 charge each time they wish to use the laundry machine.</w:t>
      </w:r>
      <w:r w:rsidR="69205125" w:rsidRPr="00B97565">
        <w:rPr>
          <w:rFonts w:ascii="Helvetica" w:hAnsi="Helvetica" w:cs="Helvetica"/>
        </w:rPr>
        <w:t xml:space="preserve"> This cost may be distributed among all students living in residence or added on to the residence fee instead of being charged separately.</w:t>
      </w:r>
    </w:p>
    <w:p w14:paraId="3C78DCAA" w14:textId="602B95CA" w:rsidR="00DF67BC" w:rsidRPr="00B97565" w:rsidRDefault="00DF67BC" w:rsidP="7CB33C09">
      <w:pPr>
        <w:spacing w:line="259" w:lineRule="auto"/>
        <w:rPr>
          <w:rFonts w:ascii="Helvetica" w:hAnsi="Helvetica" w:cs="Helvetica"/>
        </w:rPr>
      </w:pPr>
    </w:p>
    <w:p w14:paraId="330A0DA0" w14:textId="58FD3A00" w:rsidR="00DF67BC" w:rsidRPr="00B97565" w:rsidRDefault="61627D92" w:rsidP="7CB33C09">
      <w:pPr>
        <w:spacing w:line="259" w:lineRule="auto"/>
        <w:rPr>
          <w:rFonts w:ascii="Helvetica" w:hAnsi="Helvetica" w:cs="Helvetica"/>
        </w:rPr>
      </w:pPr>
      <w:r w:rsidRPr="00B97565">
        <w:rPr>
          <w:rFonts w:ascii="Helvetica" w:hAnsi="Helvetica" w:cs="Helvetica"/>
          <w:b/>
          <w:bCs/>
        </w:rPr>
        <w:lastRenderedPageBreak/>
        <w:t xml:space="preserve">Principle: </w:t>
      </w:r>
      <w:r w:rsidRPr="00B97565">
        <w:rPr>
          <w:rFonts w:ascii="Helvetica" w:hAnsi="Helvetica" w:cs="Helvetica"/>
        </w:rPr>
        <w:t>Students should be able to get their money back for services they paid for but will no longer be able to use when they move out of residence.</w:t>
      </w:r>
    </w:p>
    <w:p w14:paraId="24AB585F" w14:textId="7177914C" w:rsidR="00DF67BC" w:rsidRPr="00B97565" w:rsidRDefault="61627D92" w:rsidP="7CB33C09">
      <w:pPr>
        <w:spacing w:line="259" w:lineRule="auto"/>
        <w:rPr>
          <w:rFonts w:ascii="Helvetica" w:hAnsi="Helvetica" w:cs="Helvetica"/>
          <w:b/>
          <w:bCs/>
        </w:rPr>
      </w:pPr>
      <w:r w:rsidRPr="00B97565">
        <w:rPr>
          <w:rFonts w:ascii="Helvetica" w:hAnsi="Helvetica" w:cs="Helvetica"/>
          <w:b/>
          <w:bCs/>
        </w:rPr>
        <w:t xml:space="preserve">Concern: </w:t>
      </w:r>
      <w:r w:rsidRPr="00B97565">
        <w:rPr>
          <w:rFonts w:ascii="Helvetica" w:hAnsi="Helvetica" w:cs="Helvetica"/>
        </w:rPr>
        <w:t>Currently, students cannot receive a refund for the amounts remaining on their laundry cards at the end of the year.</w:t>
      </w:r>
    </w:p>
    <w:p w14:paraId="78C5DCDA" w14:textId="0284B658" w:rsidR="00DF67BC" w:rsidRPr="00B97565" w:rsidRDefault="61627D92" w:rsidP="7CB33C09">
      <w:pPr>
        <w:rPr>
          <w:rFonts w:ascii="Helvetica" w:hAnsi="Helvetica" w:cs="Helvetica"/>
        </w:rPr>
      </w:pPr>
      <w:r w:rsidRPr="00B97565">
        <w:rPr>
          <w:rFonts w:ascii="Helvetica" w:hAnsi="Helvetica" w:cs="Helvetica"/>
          <w:b/>
          <w:bCs/>
        </w:rPr>
        <w:t xml:space="preserve">Recommendation: </w:t>
      </w:r>
      <w:r w:rsidRPr="00B97565">
        <w:rPr>
          <w:rFonts w:ascii="Helvetica" w:hAnsi="Helvetica" w:cs="Helvetica"/>
        </w:rPr>
        <w:t>Students should be able to receive a refund for additional amounts remaining on their laundry cards when they move out of residence.</w:t>
      </w:r>
      <w:r w:rsidR="3BBA95DE" w:rsidRPr="00B97565">
        <w:rPr>
          <w:rFonts w:ascii="Helvetica" w:hAnsi="Helvetica" w:cs="Helvetica"/>
        </w:rPr>
        <w:t xml:space="preserve"> McMaster should increase awareness of the availability of refunds from </w:t>
      </w:r>
      <w:proofErr w:type="spellStart"/>
      <w:r w:rsidR="3BBA95DE" w:rsidRPr="00B97565">
        <w:rPr>
          <w:rFonts w:ascii="Helvetica" w:hAnsi="Helvetica" w:cs="Helvetica"/>
        </w:rPr>
        <w:t>Coinamatic</w:t>
      </w:r>
      <w:proofErr w:type="spellEnd"/>
      <w:r w:rsidR="3BBA95DE" w:rsidRPr="00B97565">
        <w:rPr>
          <w:rFonts w:ascii="Helvetica" w:hAnsi="Helvetica" w:cs="Helvetica"/>
        </w:rPr>
        <w:t>, the company which issues laundry cards</w:t>
      </w:r>
      <w:r w:rsidR="6576B62C" w:rsidRPr="00B97565">
        <w:rPr>
          <w:rFonts w:ascii="Helvetica" w:hAnsi="Helvetica" w:cs="Helvetica"/>
        </w:rPr>
        <w:t xml:space="preserve"> or create their own refund process.</w:t>
      </w:r>
    </w:p>
    <w:p w14:paraId="5ECDC645" w14:textId="14B8366A" w:rsidR="00DF67BC" w:rsidRPr="00B97565" w:rsidRDefault="00DF67BC" w:rsidP="7CB33C09">
      <w:pPr>
        <w:spacing w:line="259" w:lineRule="auto"/>
        <w:rPr>
          <w:rFonts w:ascii="Helvetica" w:hAnsi="Helvetica" w:cs="Helvetica"/>
        </w:rPr>
      </w:pPr>
    </w:p>
    <w:p w14:paraId="79CA7B21" w14:textId="0DBDFD90" w:rsidR="00DF67BC" w:rsidRPr="00B97565" w:rsidRDefault="2FEE9CFC" w:rsidP="7CB33C09">
      <w:pPr>
        <w:spacing w:line="259" w:lineRule="auto"/>
        <w:rPr>
          <w:rFonts w:ascii="Helvetica" w:hAnsi="Helvetica" w:cs="Helvetica"/>
        </w:rPr>
      </w:pPr>
      <w:r w:rsidRPr="00B97565">
        <w:rPr>
          <w:rFonts w:ascii="Helvetica" w:hAnsi="Helvetica" w:cs="Helvetica"/>
        </w:rPr>
        <w:t xml:space="preserve">Currently, students living in residence at McMaster must reload a laundry card with funds </w:t>
      </w:r>
      <w:proofErr w:type="gramStart"/>
      <w:r w:rsidRPr="00B97565">
        <w:rPr>
          <w:rFonts w:ascii="Helvetica" w:hAnsi="Helvetica" w:cs="Helvetica"/>
        </w:rPr>
        <w:t>in order to</w:t>
      </w:r>
      <w:proofErr w:type="gramEnd"/>
      <w:r w:rsidRPr="00B97565">
        <w:rPr>
          <w:rFonts w:ascii="Helvetica" w:hAnsi="Helvetica" w:cs="Helvetica"/>
        </w:rPr>
        <w:t xml:space="preserve"> be able to pay to use the laundr</w:t>
      </w:r>
      <w:r w:rsidR="7EED16E9" w:rsidRPr="00B97565">
        <w:rPr>
          <w:rFonts w:ascii="Helvetica" w:hAnsi="Helvetica" w:cs="Helvetica"/>
        </w:rPr>
        <w:t xml:space="preserve">y machines. In our consultations, we heard from several students that they had money left over on their laundry cards at the end of the year. </w:t>
      </w:r>
      <w:r w:rsidR="63027FBA" w:rsidRPr="00B97565">
        <w:rPr>
          <w:rFonts w:ascii="Helvetica" w:hAnsi="Helvetica" w:cs="Helvetica"/>
        </w:rPr>
        <w:t>The</w:t>
      </w:r>
      <w:r w:rsidR="6BDD4C90" w:rsidRPr="00B97565">
        <w:rPr>
          <w:rFonts w:ascii="Helvetica" w:hAnsi="Helvetica" w:cs="Helvetica"/>
        </w:rPr>
        <w:t xml:space="preserve"> company which issues the laundry cards, </w:t>
      </w:r>
      <w:proofErr w:type="spellStart"/>
      <w:r w:rsidR="6BDD4C90" w:rsidRPr="00B97565">
        <w:rPr>
          <w:rFonts w:ascii="Helvetica" w:hAnsi="Helvetica" w:cs="Helvetica"/>
        </w:rPr>
        <w:t>Coinamatic</w:t>
      </w:r>
      <w:proofErr w:type="spellEnd"/>
      <w:r w:rsidR="6BDD4C90" w:rsidRPr="00B97565">
        <w:rPr>
          <w:rFonts w:ascii="Helvetica" w:hAnsi="Helvetica" w:cs="Helvetica"/>
        </w:rPr>
        <w:t xml:space="preserve">, has a </w:t>
      </w:r>
      <w:proofErr w:type="gramStart"/>
      <w:r w:rsidR="6BDD4C90" w:rsidRPr="00B97565">
        <w:rPr>
          <w:rFonts w:ascii="Helvetica" w:hAnsi="Helvetica" w:cs="Helvetica"/>
        </w:rPr>
        <w:t>refund process individuals</w:t>
      </w:r>
      <w:proofErr w:type="gramEnd"/>
      <w:r w:rsidR="6BDD4C90" w:rsidRPr="00B97565">
        <w:rPr>
          <w:rFonts w:ascii="Helvetica" w:hAnsi="Helvetica" w:cs="Helvetica"/>
        </w:rPr>
        <w:t xml:space="preserve"> can use, however very few students are aware of this, resulting in many students losing the money on their laundry cards each year. </w:t>
      </w:r>
      <w:r w:rsidR="454D5AE7" w:rsidRPr="00B97565">
        <w:rPr>
          <w:rFonts w:ascii="Helvetica" w:hAnsi="Helvetica" w:cs="Helvetica"/>
        </w:rPr>
        <w:t>Though the amounts remaining on the cards may be negligible, it is important for students to have autonomy over their money and be aware of the tools and supports available to them. Therefore, McMaster should increase awareness of the possibility of refunds on laundry cards. This could be possi</w:t>
      </w:r>
      <w:r w:rsidR="5CDE1C4D" w:rsidRPr="00B97565">
        <w:rPr>
          <w:rFonts w:ascii="Helvetica" w:hAnsi="Helvetica" w:cs="Helvetica"/>
        </w:rPr>
        <w:t xml:space="preserve">ble through </w:t>
      </w:r>
      <w:r w:rsidR="25F8FB14" w:rsidRPr="00B97565">
        <w:rPr>
          <w:rFonts w:ascii="Helvetica" w:hAnsi="Helvetica" w:cs="Helvetica"/>
        </w:rPr>
        <w:t>communication by residence staff to students, or campaigns by other bodies on campus such as MSU Spark or First Year Council.</w:t>
      </w:r>
    </w:p>
    <w:p w14:paraId="4E529BC0" w14:textId="1172A7A3" w:rsidR="7CB33C09" w:rsidRPr="00B97565" w:rsidRDefault="7CB33C09" w:rsidP="7CB33C09">
      <w:pPr>
        <w:spacing w:line="259" w:lineRule="auto"/>
        <w:rPr>
          <w:rFonts w:ascii="Helvetica" w:hAnsi="Helvetica" w:cs="Helvetica"/>
        </w:rPr>
      </w:pPr>
    </w:p>
    <w:p w14:paraId="7BB92D45" w14:textId="100FC8A8" w:rsidR="00DF67BC" w:rsidRPr="00B97565" w:rsidRDefault="4ED84AB5" w:rsidP="7CB33C09">
      <w:pPr>
        <w:rPr>
          <w:rFonts w:ascii="Helvetica" w:hAnsi="Helvetica" w:cs="Helvetica"/>
          <w:b/>
          <w:bCs/>
          <w:u w:val="single"/>
        </w:rPr>
      </w:pPr>
      <w:r w:rsidRPr="00B97565">
        <w:rPr>
          <w:rFonts w:ascii="Helvetica" w:hAnsi="Helvetica" w:cs="Helvetica"/>
          <w:b/>
          <w:bCs/>
          <w:u w:val="single"/>
        </w:rPr>
        <w:t>Sub-section 3: Athletics and Recreation</w:t>
      </w:r>
    </w:p>
    <w:p w14:paraId="5FB2244C" w14:textId="34178E75" w:rsidR="00866655" w:rsidRPr="00B97565" w:rsidRDefault="5854E59F" w:rsidP="00866655">
      <w:pPr>
        <w:rPr>
          <w:rFonts w:ascii="Helvetica" w:hAnsi="Helvetica" w:cs="Helvetica"/>
        </w:rPr>
      </w:pPr>
      <w:r w:rsidRPr="00B97565">
        <w:rPr>
          <w:rFonts w:ascii="Helvetica" w:hAnsi="Helvetica" w:cs="Helvetica"/>
          <w:b/>
          <w:bCs/>
        </w:rPr>
        <w:t>Principle</w:t>
      </w:r>
      <w:r w:rsidRPr="00B97565">
        <w:rPr>
          <w:rFonts w:ascii="Helvetica" w:hAnsi="Helvetica" w:cs="Helvetica"/>
        </w:rPr>
        <w:t>: The full time and part time undergraduate and graduate students should pay proportional athletics and recreation fee</w:t>
      </w:r>
      <w:r w:rsidR="6607817D" w:rsidRPr="00B97565">
        <w:rPr>
          <w:rFonts w:ascii="Helvetica" w:hAnsi="Helvetica" w:cs="Helvetica"/>
        </w:rPr>
        <w:t>s</w:t>
      </w:r>
      <w:r w:rsidR="33AF750E" w:rsidRPr="00B97565">
        <w:rPr>
          <w:rFonts w:ascii="Helvetica" w:hAnsi="Helvetica" w:cs="Helvetica"/>
        </w:rPr>
        <w:t xml:space="preserve"> as they are paying for the same service</w:t>
      </w:r>
      <w:r w:rsidRPr="00B97565">
        <w:rPr>
          <w:rFonts w:ascii="Helvetica" w:hAnsi="Helvetica" w:cs="Helvetica"/>
        </w:rPr>
        <w:t>. </w:t>
      </w:r>
    </w:p>
    <w:p w14:paraId="502757E4" w14:textId="6485B852" w:rsidR="00866655" w:rsidRPr="00B97565" w:rsidRDefault="00866655" w:rsidP="00866655">
      <w:pPr>
        <w:rPr>
          <w:rFonts w:ascii="Helvetica" w:hAnsi="Helvetica" w:cs="Helvetica"/>
        </w:rPr>
      </w:pPr>
      <w:r w:rsidRPr="00B97565">
        <w:rPr>
          <w:rFonts w:ascii="Helvetica" w:hAnsi="Helvetica" w:cs="Helvetica"/>
          <w:b/>
          <w:bCs/>
        </w:rPr>
        <w:t>Concern</w:t>
      </w:r>
      <w:r w:rsidRPr="00B97565">
        <w:rPr>
          <w:rFonts w:ascii="Helvetica" w:hAnsi="Helvetica" w:cs="Helvetica"/>
        </w:rPr>
        <w:t>: Despite the use of the David </w:t>
      </w:r>
      <w:proofErr w:type="spellStart"/>
      <w:r w:rsidRPr="00B97565">
        <w:rPr>
          <w:rFonts w:ascii="Helvetica" w:hAnsi="Helvetica" w:cs="Helvetica"/>
        </w:rPr>
        <w:t>Braley</w:t>
      </w:r>
      <w:proofErr w:type="spellEnd"/>
      <w:r w:rsidRPr="00B97565">
        <w:rPr>
          <w:rFonts w:ascii="Helvetica" w:hAnsi="Helvetica" w:cs="Helvetica"/>
        </w:rPr>
        <w:t> Athletic Center by full-time and part-time undergraduate and graduate students, part-time undergraduate and full time and part</w:t>
      </w:r>
      <w:r w:rsidR="390E9166" w:rsidRPr="00B97565">
        <w:rPr>
          <w:rFonts w:ascii="Helvetica" w:hAnsi="Helvetica" w:cs="Helvetica"/>
        </w:rPr>
        <w:t>-</w:t>
      </w:r>
      <w:r w:rsidRPr="00B97565">
        <w:rPr>
          <w:rFonts w:ascii="Helvetica" w:hAnsi="Helvetica" w:cs="Helvetica"/>
        </w:rPr>
        <w:t xml:space="preserve">time graduate students are paying significantly less than full-time undergraduate students on </w:t>
      </w:r>
      <w:r w:rsidR="508502D8" w:rsidRPr="00B97565">
        <w:rPr>
          <w:rFonts w:ascii="Helvetica" w:hAnsi="Helvetica" w:cs="Helvetica"/>
        </w:rPr>
        <w:t xml:space="preserve">the </w:t>
      </w:r>
      <w:r w:rsidRPr="00B97565">
        <w:rPr>
          <w:rFonts w:ascii="Helvetica" w:hAnsi="Helvetica" w:cs="Helvetica"/>
        </w:rPr>
        <w:t>building fee. </w:t>
      </w:r>
    </w:p>
    <w:p w14:paraId="1063AF55" w14:textId="4C78D5EF" w:rsidR="00866655" w:rsidRPr="00B97565" w:rsidRDefault="00866655" w:rsidP="00866655">
      <w:pPr>
        <w:rPr>
          <w:rFonts w:ascii="Helvetica" w:hAnsi="Helvetica" w:cs="Helvetica"/>
        </w:rPr>
      </w:pPr>
      <w:r w:rsidRPr="00B97565">
        <w:rPr>
          <w:rFonts w:ascii="Helvetica" w:hAnsi="Helvetica" w:cs="Helvetica"/>
          <w:b/>
          <w:bCs/>
        </w:rPr>
        <w:t>Concern</w:t>
      </w:r>
      <w:r w:rsidRPr="00B97565">
        <w:rPr>
          <w:rFonts w:ascii="Helvetica" w:hAnsi="Helvetica" w:cs="Helvetica"/>
        </w:rPr>
        <w:t xml:space="preserve">: Part time undergraduate students do not pay </w:t>
      </w:r>
      <w:r w:rsidR="257CDB3D" w:rsidRPr="00B97565">
        <w:rPr>
          <w:rFonts w:ascii="Helvetica" w:hAnsi="Helvetica" w:cs="Helvetica"/>
        </w:rPr>
        <w:t xml:space="preserve">the </w:t>
      </w:r>
      <w:r w:rsidRPr="00B97565">
        <w:rPr>
          <w:rFonts w:ascii="Helvetica" w:hAnsi="Helvetica" w:cs="Helvetica"/>
        </w:rPr>
        <w:t>University Athletics and Recreation Activity Fee while other students pay for this fee. </w:t>
      </w:r>
    </w:p>
    <w:p w14:paraId="156B460B" w14:textId="1B4D1EB6" w:rsidR="06D1A3EB" w:rsidRPr="00B97565" w:rsidRDefault="314BBEF9" w:rsidP="7CB33C09">
      <w:pPr>
        <w:rPr>
          <w:rFonts w:ascii="Helvetica" w:hAnsi="Helvetica" w:cs="Helvetica"/>
        </w:rPr>
      </w:pPr>
      <w:r w:rsidRPr="00B97565">
        <w:rPr>
          <w:rFonts w:ascii="Helvetica" w:hAnsi="Helvetica" w:cs="Helvetica"/>
          <w:b/>
          <w:bCs/>
        </w:rPr>
        <w:t>Recommendation</w:t>
      </w:r>
      <w:r w:rsidRPr="00B97565">
        <w:rPr>
          <w:rFonts w:ascii="Helvetica" w:hAnsi="Helvetica" w:cs="Helvetica"/>
        </w:rPr>
        <w:t xml:space="preserve">: </w:t>
      </w:r>
      <w:r w:rsidR="79BE80A5" w:rsidRPr="00B97565">
        <w:rPr>
          <w:rFonts w:ascii="Helvetica" w:hAnsi="Helvetica" w:cs="Helvetica"/>
        </w:rPr>
        <w:t>The University should consider</w:t>
      </w:r>
      <w:r w:rsidR="6A99EB7A" w:rsidRPr="00B97565">
        <w:rPr>
          <w:rFonts w:ascii="Helvetica" w:hAnsi="Helvetica" w:cs="Helvetica"/>
        </w:rPr>
        <w:t xml:space="preserve"> </w:t>
      </w:r>
      <w:r w:rsidR="52F981F6" w:rsidRPr="00B97565">
        <w:rPr>
          <w:rFonts w:ascii="Helvetica" w:hAnsi="Helvetica" w:cs="Helvetica"/>
        </w:rPr>
        <w:t>adjusting the</w:t>
      </w:r>
      <w:r w:rsidRPr="00B97565">
        <w:rPr>
          <w:rFonts w:ascii="Helvetica" w:hAnsi="Helvetica" w:cs="Helvetica"/>
        </w:rPr>
        <w:t xml:space="preserve"> Activities and Building Fees </w:t>
      </w:r>
      <w:r w:rsidR="60594ACA" w:rsidRPr="00B97565">
        <w:rPr>
          <w:rFonts w:ascii="Helvetica" w:hAnsi="Helvetica" w:cs="Helvetica"/>
        </w:rPr>
        <w:t>to ensure that contributions from full-time undergraduate students, part-time undergraduate students, and</w:t>
      </w:r>
      <w:r w:rsidR="7D7A0C93" w:rsidRPr="00B97565">
        <w:rPr>
          <w:rFonts w:ascii="Helvetica" w:hAnsi="Helvetica" w:cs="Helvetica"/>
        </w:rPr>
        <w:t xml:space="preserve"> graduate students</w:t>
      </w:r>
      <w:r w:rsidR="43E2E413" w:rsidRPr="00B97565">
        <w:rPr>
          <w:rFonts w:ascii="Helvetica" w:hAnsi="Helvetica" w:cs="Helvetica"/>
        </w:rPr>
        <w:t xml:space="preserve"> </w:t>
      </w:r>
      <w:r w:rsidR="182254D4" w:rsidRPr="00B97565">
        <w:rPr>
          <w:rFonts w:ascii="Helvetica" w:hAnsi="Helvetica" w:cs="Helvetica"/>
        </w:rPr>
        <w:t>are equitable and reasonable</w:t>
      </w:r>
      <w:r w:rsidR="75D3086C" w:rsidRPr="00B97565">
        <w:rPr>
          <w:rFonts w:ascii="Helvetica" w:hAnsi="Helvetica" w:cs="Helvetica"/>
        </w:rPr>
        <w:t xml:space="preserve"> dependent on</w:t>
      </w:r>
      <w:r w:rsidR="01EAD490" w:rsidRPr="00B97565">
        <w:rPr>
          <w:rFonts w:ascii="Helvetica" w:hAnsi="Helvetica" w:cs="Helvetica"/>
        </w:rPr>
        <w:t xml:space="preserve"> their course loads.</w:t>
      </w:r>
      <w:r w:rsidRPr="00B97565">
        <w:rPr>
          <w:rFonts w:ascii="Helvetica" w:hAnsi="Helvetica" w:cs="Helvetica"/>
        </w:rPr>
        <w:t> </w:t>
      </w:r>
    </w:p>
    <w:p w14:paraId="2F3E111F" w14:textId="3A4E6EF6" w:rsidR="00FD09C8" w:rsidRPr="00B97565" w:rsidRDefault="00FD09C8" w:rsidP="7CB33C09">
      <w:pPr>
        <w:rPr>
          <w:rFonts w:ascii="Helvetica" w:hAnsi="Helvetica" w:cs="Helvetica"/>
        </w:rPr>
      </w:pPr>
    </w:p>
    <w:p w14:paraId="11604389" w14:textId="528985A6" w:rsidR="00E36922" w:rsidRPr="00B97565" w:rsidRDefault="005E4299" w:rsidP="00866655">
      <w:pPr>
        <w:rPr>
          <w:rFonts w:ascii="Helvetica" w:hAnsi="Helvetica" w:cs="Helvetica"/>
        </w:rPr>
      </w:pPr>
      <w:r w:rsidRPr="00B97565">
        <w:rPr>
          <w:rFonts w:ascii="Helvetica" w:hAnsi="Helvetica" w:cs="Helvetica"/>
        </w:rPr>
        <w:t>Within one academic year, f</w:t>
      </w:r>
      <w:r w:rsidR="00D17FF7" w:rsidRPr="00B97565">
        <w:rPr>
          <w:rFonts w:ascii="Helvetica" w:hAnsi="Helvetica" w:cs="Helvetica"/>
        </w:rPr>
        <w:t>ull time undergraduate students</w:t>
      </w:r>
      <w:r w:rsidR="0035045E" w:rsidRPr="00B97565">
        <w:rPr>
          <w:rFonts w:ascii="Helvetica" w:hAnsi="Helvetica" w:cs="Helvetica"/>
        </w:rPr>
        <w:t xml:space="preserve"> with a full course load of </w:t>
      </w:r>
      <w:r w:rsidR="00D17FF7" w:rsidRPr="00B97565">
        <w:rPr>
          <w:rFonts w:ascii="Helvetica" w:hAnsi="Helvetica" w:cs="Helvetica"/>
        </w:rPr>
        <w:t>maximum 30 units</w:t>
      </w:r>
      <w:r w:rsidR="00226A2D" w:rsidRPr="00B97565">
        <w:rPr>
          <w:rFonts w:ascii="Helvetica" w:hAnsi="Helvetica" w:cs="Helvetica"/>
        </w:rPr>
        <w:t xml:space="preserve"> </w:t>
      </w:r>
      <w:r w:rsidR="00A535CC" w:rsidRPr="00B97565">
        <w:rPr>
          <w:rFonts w:ascii="Helvetica" w:hAnsi="Helvetica" w:cs="Helvetica"/>
        </w:rPr>
        <w:t>contribute</w:t>
      </w:r>
      <w:r w:rsidR="00493B65" w:rsidRPr="00B97565">
        <w:rPr>
          <w:rFonts w:ascii="Helvetica" w:hAnsi="Helvetica" w:cs="Helvetica"/>
        </w:rPr>
        <w:t xml:space="preserve"> a fee of</w:t>
      </w:r>
      <w:r w:rsidR="00226A2D" w:rsidRPr="00B97565">
        <w:rPr>
          <w:rFonts w:ascii="Helvetica" w:hAnsi="Helvetica" w:cs="Helvetica"/>
        </w:rPr>
        <w:t xml:space="preserve"> </w:t>
      </w:r>
      <w:r w:rsidR="003B21F6" w:rsidRPr="00B97565">
        <w:rPr>
          <w:rFonts w:ascii="Helvetica" w:hAnsi="Helvetica" w:cs="Helvetica"/>
        </w:rPr>
        <w:t xml:space="preserve">$150 </w:t>
      </w:r>
      <w:r w:rsidR="00493B65" w:rsidRPr="00B97565">
        <w:rPr>
          <w:rFonts w:ascii="Helvetica" w:hAnsi="Helvetica" w:cs="Helvetica"/>
        </w:rPr>
        <w:t xml:space="preserve">to Athletics &amp; Recreation Sports complex building </w:t>
      </w:r>
      <w:r w:rsidR="0028689D" w:rsidRPr="00B97565">
        <w:rPr>
          <w:rFonts w:ascii="Helvetica" w:hAnsi="Helvetica" w:cs="Helvetica"/>
        </w:rPr>
        <w:t>i</w:t>
      </w:r>
      <w:r w:rsidR="00A535CC" w:rsidRPr="00B97565">
        <w:rPr>
          <w:rFonts w:ascii="Helvetica" w:hAnsi="Helvetica" w:cs="Helvetica"/>
        </w:rPr>
        <w:t>n contrast</w:t>
      </w:r>
      <w:r w:rsidR="001D61E0" w:rsidRPr="00B97565">
        <w:rPr>
          <w:rFonts w:ascii="Helvetica" w:hAnsi="Helvetica" w:cs="Helvetica"/>
        </w:rPr>
        <w:t xml:space="preserve">, </w:t>
      </w:r>
      <w:r w:rsidR="00A535CC" w:rsidRPr="00B97565">
        <w:rPr>
          <w:rFonts w:ascii="Helvetica" w:hAnsi="Helvetica" w:cs="Helvetica"/>
        </w:rPr>
        <w:t xml:space="preserve">part time undergraduate students contribute </w:t>
      </w:r>
      <w:r w:rsidR="006C79F6" w:rsidRPr="00B97565">
        <w:rPr>
          <w:rFonts w:ascii="Helvetica" w:hAnsi="Helvetica" w:cs="Helvetica"/>
        </w:rPr>
        <w:t>$30.7</w:t>
      </w:r>
      <w:r w:rsidR="2826B8A9" w:rsidRPr="00B97565">
        <w:rPr>
          <w:rFonts w:ascii="Helvetica" w:hAnsi="Helvetica" w:cs="Helvetica"/>
        </w:rPr>
        <w:t>.</w:t>
      </w:r>
      <w:r w:rsidR="001D61E0" w:rsidRPr="00B97565">
        <w:rPr>
          <w:rFonts w:ascii="Helvetica" w:hAnsi="Helvetica" w:cs="Helvetica"/>
        </w:rPr>
        <w:t xml:space="preserve"> </w:t>
      </w:r>
      <w:r w:rsidR="25302C2A" w:rsidRPr="00B97565">
        <w:rPr>
          <w:rFonts w:ascii="Helvetica" w:hAnsi="Helvetica" w:cs="Helvetica"/>
        </w:rPr>
        <w:t>F</w:t>
      </w:r>
      <w:r w:rsidR="001D61E0" w:rsidRPr="00B97565">
        <w:rPr>
          <w:rFonts w:ascii="Helvetica" w:hAnsi="Helvetica" w:cs="Helvetica"/>
        </w:rPr>
        <w:t xml:space="preserve">ull time and part time graduate students contribute </w:t>
      </w:r>
      <w:r w:rsidR="002A226E" w:rsidRPr="00B97565">
        <w:rPr>
          <w:rFonts w:ascii="Helvetica" w:hAnsi="Helvetica" w:cs="Helvetica"/>
        </w:rPr>
        <w:t xml:space="preserve">$39.6. Similarly, full time undergraduate students pay $188.09 to </w:t>
      </w:r>
      <w:r w:rsidR="002C7A49" w:rsidRPr="00B97565">
        <w:rPr>
          <w:rFonts w:ascii="Helvetica" w:hAnsi="Helvetica" w:cs="Helvetica"/>
        </w:rPr>
        <w:t>University Athletics and Recreation Activity Fee</w:t>
      </w:r>
      <w:r w:rsidR="002C5510" w:rsidRPr="00B97565">
        <w:rPr>
          <w:rFonts w:ascii="Helvetica" w:hAnsi="Helvetica" w:cs="Helvetica"/>
        </w:rPr>
        <w:t xml:space="preserve">, while part time undergraduate students are exempted from this fee, and </w:t>
      </w:r>
      <w:r w:rsidR="00890B7E" w:rsidRPr="00B97565">
        <w:rPr>
          <w:rFonts w:ascii="Helvetica" w:hAnsi="Helvetica" w:cs="Helvetica"/>
        </w:rPr>
        <w:t xml:space="preserve">full time and part time graduate students </w:t>
      </w:r>
      <w:r w:rsidR="00924786" w:rsidRPr="00B97565">
        <w:rPr>
          <w:rFonts w:ascii="Helvetica" w:hAnsi="Helvetica" w:cs="Helvetica"/>
        </w:rPr>
        <w:t>pay $169</w:t>
      </w:r>
      <w:r w:rsidR="006A1A38" w:rsidRPr="00B97565">
        <w:rPr>
          <w:rFonts w:ascii="Helvetica" w:hAnsi="Helvetica" w:cs="Helvetica"/>
        </w:rPr>
        <w:t xml:space="preserve">.63 and </w:t>
      </w:r>
      <w:r w:rsidR="00DE7D50" w:rsidRPr="00B97565">
        <w:rPr>
          <w:rFonts w:ascii="Helvetica" w:hAnsi="Helvetica" w:cs="Helvetica"/>
        </w:rPr>
        <w:t>$84.84,</w:t>
      </w:r>
      <w:r w:rsidR="006A1A38" w:rsidRPr="00B97565">
        <w:rPr>
          <w:rFonts w:ascii="Helvetica" w:hAnsi="Helvetica" w:cs="Helvetica"/>
        </w:rPr>
        <w:t xml:space="preserve"> respectively.</w:t>
      </w:r>
      <w:r w:rsidR="00DE7D50" w:rsidRPr="00B97565">
        <w:rPr>
          <w:rFonts w:ascii="Helvetica" w:hAnsi="Helvetica" w:cs="Helvetica"/>
        </w:rPr>
        <w:t xml:space="preserve"> Since </w:t>
      </w:r>
      <w:r w:rsidR="31C1FB6E" w:rsidRPr="00B97565">
        <w:rPr>
          <w:rFonts w:ascii="Helvetica" w:hAnsi="Helvetica" w:cs="Helvetica"/>
        </w:rPr>
        <w:t xml:space="preserve">the </w:t>
      </w:r>
      <w:r w:rsidR="00DE7D50" w:rsidRPr="00B97565">
        <w:rPr>
          <w:rFonts w:ascii="Helvetica" w:hAnsi="Helvetica" w:cs="Helvetica"/>
        </w:rPr>
        <w:t xml:space="preserve">David </w:t>
      </w:r>
      <w:proofErr w:type="spellStart"/>
      <w:r w:rsidR="00021148" w:rsidRPr="00B97565">
        <w:rPr>
          <w:rFonts w:ascii="Helvetica" w:hAnsi="Helvetica" w:cs="Helvetica"/>
        </w:rPr>
        <w:t>Braley</w:t>
      </w:r>
      <w:proofErr w:type="spellEnd"/>
      <w:r w:rsidR="00DE7D50" w:rsidRPr="00B97565">
        <w:rPr>
          <w:rFonts w:ascii="Helvetica" w:hAnsi="Helvetica" w:cs="Helvetica"/>
        </w:rPr>
        <w:t xml:space="preserve"> Athletic</w:t>
      </w:r>
      <w:r w:rsidR="00021148" w:rsidRPr="00B97565">
        <w:rPr>
          <w:rFonts w:ascii="Helvetica" w:hAnsi="Helvetica" w:cs="Helvetica"/>
        </w:rPr>
        <w:t xml:space="preserve"> Centre is open to </w:t>
      </w:r>
      <w:r w:rsidR="63C2AF53" w:rsidRPr="00B97565">
        <w:rPr>
          <w:rFonts w:ascii="Helvetica" w:hAnsi="Helvetica" w:cs="Helvetica"/>
        </w:rPr>
        <w:t>the entire</w:t>
      </w:r>
      <w:r w:rsidR="008F27DD" w:rsidRPr="00B97565">
        <w:rPr>
          <w:rFonts w:ascii="Helvetica" w:hAnsi="Helvetica" w:cs="Helvetica"/>
        </w:rPr>
        <w:t xml:space="preserve"> community, it is unreasonable to leave the costs substantially on full time undergraduate students.</w:t>
      </w:r>
    </w:p>
    <w:p w14:paraId="2EE94E60" w14:textId="33B6F25F" w:rsidR="008F27DD" w:rsidRPr="00B97565" w:rsidRDefault="008F27DD" w:rsidP="00866655">
      <w:pPr>
        <w:rPr>
          <w:rFonts w:ascii="Helvetica" w:hAnsi="Helvetica" w:cs="Helvetica"/>
        </w:rPr>
      </w:pPr>
    </w:p>
    <w:p w14:paraId="1B1E0838" w14:textId="3DADE980" w:rsidR="00E36922" w:rsidRPr="00B97565" w:rsidRDefault="06FD336F" w:rsidP="00866655">
      <w:pPr>
        <w:rPr>
          <w:rFonts w:ascii="Helvetica" w:hAnsi="Helvetica" w:cs="Helvetica"/>
        </w:rPr>
      </w:pPr>
      <w:r w:rsidRPr="00B97565">
        <w:rPr>
          <w:rFonts w:ascii="Helvetica" w:hAnsi="Helvetica" w:cs="Helvetica"/>
        </w:rPr>
        <w:lastRenderedPageBreak/>
        <w:t>Th</w:t>
      </w:r>
      <w:r w:rsidR="1AEEE63D" w:rsidRPr="00B97565">
        <w:rPr>
          <w:rFonts w:ascii="Helvetica" w:hAnsi="Helvetica" w:cs="Helvetica"/>
        </w:rPr>
        <w:t xml:space="preserve">e MSU recommends that McMaster University should adjust the fees according to the </w:t>
      </w:r>
      <w:r w:rsidR="108B9C9C" w:rsidRPr="00B97565">
        <w:rPr>
          <w:rFonts w:ascii="Helvetica" w:hAnsi="Helvetica" w:cs="Helvetica"/>
        </w:rPr>
        <w:t xml:space="preserve">frequencies of use </w:t>
      </w:r>
      <w:r w:rsidR="165FA6BE" w:rsidRPr="00B97565">
        <w:rPr>
          <w:rFonts w:ascii="Helvetica" w:hAnsi="Helvetica" w:cs="Helvetica"/>
        </w:rPr>
        <w:t>by different student groups</w:t>
      </w:r>
      <w:r w:rsidR="30EB4CFB" w:rsidRPr="00B97565">
        <w:rPr>
          <w:rFonts w:ascii="Helvetica" w:hAnsi="Helvetica" w:cs="Helvetica"/>
        </w:rPr>
        <w:t xml:space="preserve"> to ensure that the fee proportions are reasonable and equitable.</w:t>
      </w:r>
    </w:p>
    <w:p w14:paraId="065957D0" w14:textId="2C8A73D2" w:rsidR="00E36922" w:rsidRPr="00B97565" w:rsidRDefault="00E36922" w:rsidP="00866655">
      <w:pPr>
        <w:rPr>
          <w:rFonts w:ascii="Helvetica" w:hAnsi="Helvetica" w:cs="Helvetica"/>
        </w:rPr>
      </w:pPr>
    </w:p>
    <w:p w14:paraId="1DC5AA36" w14:textId="30C471BB" w:rsidR="00FD09C8" w:rsidRPr="00B97565" w:rsidRDefault="00FD09C8" w:rsidP="00866655">
      <w:pPr>
        <w:rPr>
          <w:rFonts w:ascii="Helvetica" w:hAnsi="Helvetica" w:cs="Helvetica"/>
        </w:rPr>
      </w:pPr>
    </w:p>
    <w:tbl>
      <w:tblPr>
        <w:tblStyle w:val="TableGrid"/>
        <w:tblpPr w:leftFromText="180" w:rightFromText="180" w:vertAnchor="text" w:horzAnchor="margin" w:tblpY="-432"/>
        <w:tblW w:w="0" w:type="auto"/>
        <w:tblLook w:val="04A0" w:firstRow="1" w:lastRow="0" w:firstColumn="1" w:lastColumn="0" w:noHBand="0" w:noVBand="1"/>
      </w:tblPr>
      <w:tblGrid>
        <w:gridCol w:w="2270"/>
        <w:gridCol w:w="2849"/>
        <w:gridCol w:w="1469"/>
        <w:gridCol w:w="1381"/>
        <w:gridCol w:w="1381"/>
      </w:tblGrid>
      <w:tr w:rsidR="005D5BC3" w:rsidRPr="00B97565" w14:paraId="2DE5ED51" w14:textId="77777777" w:rsidTr="00996919">
        <w:trPr>
          <w:trHeight w:val="1437"/>
        </w:trPr>
        <w:tc>
          <w:tcPr>
            <w:tcW w:w="0" w:type="auto"/>
          </w:tcPr>
          <w:p w14:paraId="212C46AB" w14:textId="77777777" w:rsidR="005D5BC3" w:rsidRPr="00B97565" w:rsidRDefault="005D5BC3" w:rsidP="008701DD">
            <w:pPr>
              <w:pStyle w:val="ListParagraph"/>
              <w:spacing w:line="240" w:lineRule="auto"/>
              <w:ind w:left="357" w:firstLine="0"/>
              <w:rPr>
                <w:rFonts w:ascii="Helvetica" w:hAnsi="Helvetica" w:cs="Helvetica"/>
                <w:sz w:val="24"/>
                <w:szCs w:val="24"/>
              </w:rPr>
            </w:pPr>
          </w:p>
          <w:p w14:paraId="7817143A" w14:textId="139A4A97" w:rsidR="00E36922" w:rsidRPr="00B97565" w:rsidRDefault="00E36922" w:rsidP="008701DD">
            <w:pPr>
              <w:pStyle w:val="ListParagraph"/>
              <w:spacing w:line="240" w:lineRule="auto"/>
              <w:ind w:left="357" w:firstLine="0"/>
              <w:rPr>
                <w:rFonts w:ascii="Helvetica" w:hAnsi="Helvetica" w:cs="Helvetica"/>
                <w:sz w:val="24"/>
                <w:szCs w:val="24"/>
              </w:rPr>
            </w:pPr>
          </w:p>
        </w:tc>
        <w:tc>
          <w:tcPr>
            <w:tcW w:w="0" w:type="auto"/>
          </w:tcPr>
          <w:p w14:paraId="286FEFCE" w14:textId="77777777" w:rsidR="005D5BC3" w:rsidRPr="00B97565" w:rsidRDefault="005D5BC3" w:rsidP="008701DD">
            <w:pPr>
              <w:pStyle w:val="ListParagraph"/>
              <w:spacing w:line="240" w:lineRule="auto"/>
              <w:ind w:left="357" w:firstLine="0"/>
              <w:rPr>
                <w:rFonts w:ascii="Helvetica" w:hAnsi="Helvetica" w:cs="Helvetica"/>
                <w:sz w:val="24"/>
                <w:szCs w:val="24"/>
              </w:rPr>
            </w:pPr>
          </w:p>
        </w:tc>
        <w:tc>
          <w:tcPr>
            <w:tcW w:w="0" w:type="auto"/>
          </w:tcPr>
          <w:p w14:paraId="694F79B1"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Fall 2020</w:t>
            </w:r>
            <w:r w:rsidRPr="00B97565">
              <w:rPr>
                <w:rFonts w:ascii="Helvetica" w:hAnsi="Helvetica" w:cs="Helvetica"/>
                <w:sz w:val="24"/>
                <w:szCs w:val="24"/>
              </w:rPr>
              <w:tab/>
            </w:r>
          </w:p>
        </w:tc>
        <w:tc>
          <w:tcPr>
            <w:tcW w:w="0" w:type="auto"/>
          </w:tcPr>
          <w:p w14:paraId="28FC5C8F"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Winter 2021</w:t>
            </w:r>
          </w:p>
        </w:tc>
        <w:tc>
          <w:tcPr>
            <w:tcW w:w="0" w:type="auto"/>
          </w:tcPr>
          <w:p w14:paraId="7477AAF2"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Spring 2021</w:t>
            </w:r>
          </w:p>
        </w:tc>
      </w:tr>
      <w:tr w:rsidR="005D5BC3" w:rsidRPr="00B97565" w14:paraId="7E038E0C" w14:textId="77777777" w:rsidTr="00996919">
        <w:trPr>
          <w:trHeight w:val="1135"/>
        </w:trPr>
        <w:tc>
          <w:tcPr>
            <w:tcW w:w="0" w:type="auto"/>
            <w:vMerge w:val="restart"/>
          </w:tcPr>
          <w:p w14:paraId="68CE0960" w14:textId="77777777" w:rsidR="005D5BC3" w:rsidRPr="00B97565" w:rsidRDefault="144F537F"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Full time undergraduate</w:t>
            </w:r>
          </w:p>
        </w:tc>
        <w:tc>
          <w:tcPr>
            <w:tcW w:w="0" w:type="auto"/>
          </w:tcPr>
          <w:p w14:paraId="434A969E"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Athletics &amp; Recreation Sports Complex Building (per unit to maximum 30 units):</w:t>
            </w:r>
          </w:p>
        </w:tc>
        <w:tc>
          <w:tcPr>
            <w:tcW w:w="0" w:type="auto"/>
          </w:tcPr>
          <w:p w14:paraId="1F811713" w14:textId="75AA5CBF" w:rsidR="005D5BC3" w:rsidRPr="00B97565" w:rsidRDefault="0E0D8F72"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w:t>
            </w:r>
            <w:r w:rsidR="2ECB54A7" w:rsidRPr="00B97565">
              <w:rPr>
                <w:rFonts w:ascii="Helvetica" w:hAnsi="Helvetica" w:cs="Helvetica"/>
                <w:sz w:val="24"/>
                <w:szCs w:val="24"/>
              </w:rPr>
              <w:t>150</w:t>
            </w:r>
          </w:p>
        </w:tc>
        <w:tc>
          <w:tcPr>
            <w:tcW w:w="0" w:type="auto"/>
            <w:vMerge w:val="restart"/>
          </w:tcPr>
          <w:p w14:paraId="365EE80E"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N/A</w:t>
            </w:r>
          </w:p>
        </w:tc>
        <w:tc>
          <w:tcPr>
            <w:tcW w:w="0" w:type="auto"/>
            <w:vMerge w:val="restart"/>
          </w:tcPr>
          <w:p w14:paraId="71F924BE"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N/A</w:t>
            </w:r>
          </w:p>
        </w:tc>
      </w:tr>
      <w:tr w:rsidR="005D5BC3" w:rsidRPr="00B97565" w14:paraId="555E91CA" w14:textId="77777777" w:rsidTr="00996919">
        <w:trPr>
          <w:trHeight w:val="390"/>
        </w:trPr>
        <w:tc>
          <w:tcPr>
            <w:tcW w:w="0" w:type="auto"/>
            <w:vMerge/>
          </w:tcPr>
          <w:p w14:paraId="696D5A78" w14:textId="77777777" w:rsidR="005D5BC3" w:rsidRPr="00B97565" w:rsidRDefault="005D5BC3" w:rsidP="008701DD">
            <w:pPr>
              <w:pStyle w:val="ListParagraph"/>
              <w:spacing w:line="240" w:lineRule="auto"/>
              <w:ind w:left="357" w:firstLine="0"/>
              <w:rPr>
                <w:rFonts w:ascii="Helvetica" w:hAnsi="Helvetica" w:cs="Helvetica"/>
                <w:sz w:val="24"/>
                <w:szCs w:val="24"/>
              </w:rPr>
            </w:pPr>
          </w:p>
        </w:tc>
        <w:tc>
          <w:tcPr>
            <w:tcW w:w="0" w:type="auto"/>
          </w:tcPr>
          <w:p w14:paraId="23348E07"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University Athletics and Recreation Activity Fee</w:t>
            </w:r>
          </w:p>
        </w:tc>
        <w:tc>
          <w:tcPr>
            <w:tcW w:w="0" w:type="auto"/>
          </w:tcPr>
          <w:p w14:paraId="3239739E"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$188.09</w:t>
            </w:r>
          </w:p>
        </w:tc>
        <w:tc>
          <w:tcPr>
            <w:tcW w:w="0" w:type="auto"/>
            <w:vMerge/>
          </w:tcPr>
          <w:p w14:paraId="61153C67" w14:textId="77777777" w:rsidR="005D5BC3" w:rsidRPr="00B97565" w:rsidRDefault="005D5BC3" w:rsidP="008701DD">
            <w:pPr>
              <w:pStyle w:val="ListParagraph"/>
              <w:spacing w:line="240" w:lineRule="auto"/>
              <w:ind w:left="357" w:firstLine="0"/>
              <w:rPr>
                <w:rFonts w:ascii="Helvetica" w:hAnsi="Helvetica" w:cs="Helvetica"/>
                <w:sz w:val="24"/>
                <w:szCs w:val="24"/>
              </w:rPr>
            </w:pPr>
          </w:p>
        </w:tc>
        <w:tc>
          <w:tcPr>
            <w:tcW w:w="0" w:type="auto"/>
            <w:vMerge/>
          </w:tcPr>
          <w:p w14:paraId="06BB2A9E" w14:textId="77777777" w:rsidR="005D5BC3" w:rsidRPr="00B97565" w:rsidRDefault="005D5BC3" w:rsidP="008701DD">
            <w:pPr>
              <w:pStyle w:val="ListParagraph"/>
              <w:spacing w:line="240" w:lineRule="auto"/>
              <w:ind w:left="357" w:firstLine="0"/>
              <w:rPr>
                <w:rFonts w:ascii="Helvetica" w:hAnsi="Helvetica" w:cs="Helvetica"/>
                <w:sz w:val="24"/>
                <w:szCs w:val="24"/>
              </w:rPr>
            </w:pPr>
          </w:p>
        </w:tc>
      </w:tr>
      <w:tr w:rsidR="005D5BC3" w:rsidRPr="00B97565" w14:paraId="664BCCE7" w14:textId="77777777" w:rsidTr="00996919">
        <w:trPr>
          <w:trHeight w:val="1437"/>
        </w:trPr>
        <w:tc>
          <w:tcPr>
            <w:tcW w:w="0" w:type="auto"/>
          </w:tcPr>
          <w:p w14:paraId="280BDA89"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Part time undergraduate</w:t>
            </w:r>
          </w:p>
        </w:tc>
        <w:tc>
          <w:tcPr>
            <w:tcW w:w="0" w:type="auto"/>
          </w:tcPr>
          <w:p w14:paraId="69CB7FAD"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Athletics &amp; Recreation Sports Complex Building (1 – 17 units, per unit) </w:t>
            </w:r>
          </w:p>
        </w:tc>
        <w:tc>
          <w:tcPr>
            <w:tcW w:w="0" w:type="auto"/>
          </w:tcPr>
          <w:p w14:paraId="3EEDFBBF" w14:textId="17664AD6" w:rsidR="005D5BC3" w:rsidRPr="00B97565" w:rsidRDefault="38FA4168"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w:t>
            </w:r>
            <w:r w:rsidR="2ECB54A7" w:rsidRPr="00B97565">
              <w:rPr>
                <w:rFonts w:ascii="Helvetica" w:hAnsi="Helvetica" w:cs="Helvetica"/>
                <w:sz w:val="24"/>
                <w:szCs w:val="24"/>
              </w:rPr>
              <w:t>19.38</w:t>
            </w:r>
          </w:p>
        </w:tc>
        <w:tc>
          <w:tcPr>
            <w:tcW w:w="0" w:type="auto"/>
          </w:tcPr>
          <w:p w14:paraId="4ADF9771"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$5.64</w:t>
            </w:r>
          </w:p>
        </w:tc>
        <w:tc>
          <w:tcPr>
            <w:tcW w:w="0" w:type="auto"/>
          </w:tcPr>
          <w:p w14:paraId="7EC1A7B5"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$5.64</w:t>
            </w:r>
          </w:p>
        </w:tc>
      </w:tr>
      <w:tr w:rsidR="005D5BC3" w:rsidRPr="00B97565" w14:paraId="33EBB118" w14:textId="77777777" w:rsidTr="00996919">
        <w:trPr>
          <w:trHeight w:val="1564"/>
        </w:trPr>
        <w:tc>
          <w:tcPr>
            <w:tcW w:w="0" w:type="auto"/>
            <w:vMerge w:val="restart"/>
          </w:tcPr>
          <w:p w14:paraId="0500A764"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Full time graduate</w:t>
            </w:r>
          </w:p>
        </w:tc>
        <w:tc>
          <w:tcPr>
            <w:tcW w:w="0" w:type="auto"/>
          </w:tcPr>
          <w:p w14:paraId="05226945"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Athletics &amp; Recreation Sports Complex Building (per term)</w:t>
            </w:r>
          </w:p>
        </w:tc>
        <w:tc>
          <w:tcPr>
            <w:tcW w:w="0" w:type="auto"/>
          </w:tcPr>
          <w:p w14:paraId="142D298D"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$13.19</w:t>
            </w:r>
          </w:p>
        </w:tc>
        <w:tc>
          <w:tcPr>
            <w:tcW w:w="0" w:type="auto"/>
          </w:tcPr>
          <w:p w14:paraId="239FC384"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$13.19</w:t>
            </w:r>
          </w:p>
        </w:tc>
        <w:tc>
          <w:tcPr>
            <w:tcW w:w="0" w:type="auto"/>
          </w:tcPr>
          <w:p w14:paraId="431C68C2"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$13.19</w:t>
            </w:r>
          </w:p>
        </w:tc>
      </w:tr>
      <w:tr w:rsidR="005D5BC3" w:rsidRPr="00B97565" w14:paraId="548ACDEB" w14:textId="77777777" w:rsidTr="00996919">
        <w:trPr>
          <w:trHeight w:val="271"/>
        </w:trPr>
        <w:tc>
          <w:tcPr>
            <w:tcW w:w="0" w:type="auto"/>
            <w:vMerge/>
          </w:tcPr>
          <w:p w14:paraId="73F5BEA8" w14:textId="77777777" w:rsidR="005D5BC3" w:rsidRPr="00B97565" w:rsidRDefault="005D5BC3" w:rsidP="008701DD">
            <w:pPr>
              <w:pStyle w:val="ListParagraph"/>
              <w:spacing w:line="240" w:lineRule="auto"/>
              <w:ind w:left="357" w:firstLine="0"/>
              <w:rPr>
                <w:rFonts w:ascii="Helvetica" w:hAnsi="Helvetica" w:cs="Helvetica"/>
                <w:sz w:val="24"/>
                <w:szCs w:val="24"/>
              </w:rPr>
            </w:pPr>
          </w:p>
        </w:tc>
        <w:tc>
          <w:tcPr>
            <w:tcW w:w="0" w:type="auto"/>
          </w:tcPr>
          <w:p w14:paraId="35A0242D"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Student Athletics &amp; Recreation</w:t>
            </w:r>
          </w:p>
        </w:tc>
        <w:tc>
          <w:tcPr>
            <w:tcW w:w="0" w:type="auto"/>
          </w:tcPr>
          <w:p w14:paraId="5B98909D"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$72.70</w:t>
            </w:r>
          </w:p>
        </w:tc>
        <w:tc>
          <w:tcPr>
            <w:tcW w:w="0" w:type="auto"/>
          </w:tcPr>
          <w:p w14:paraId="06F0AEB4"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$64.62</w:t>
            </w:r>
          </w:p>
        </w:tc>
        <w:tc>
          <w:tcPr>
            <w:tcW w:w="0" w:type="auto"/>
          </w:tcPr>
          <w:p w14:paraId="5A6AF6CC"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$32.31</w:t>
            </w:r>
          </w:p>
        </w:tc>
      </w:tr>
      <w:tr w:rsidR="005D5BC3" w:rsidRPr="00B97565" w14:paraId="30E2E355" w14:textId="77777777" w:rsidTr="00996919">
        <w:trPr>
          <w:trHeight w:val="260"/>
        </w:trPr>
        <w:tc>
          <w:tcPr>
            <w:tcW w:w="0" w:type="auto"/>
            <w:vMerge w:val="restart"/>
          </w:tcPr>
          <w:p w14:paraId="6C0A9A18"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Part time graduate</w:t>
            </w:r>
          </w:p>
        </w:tc>
        <w:tc>
          <w:tcPr>
            <w:tcW w:w="0" w:type="auto"/>
          </w:tcPr>
          <w:p w14:paraId="6DC66FDF"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Athletics &amp; Recreation Sports Complex Building (per term)</w:t>
            </w:r>
          </w:p>
        </w:tc>
        <w:tc>
          <w:tcPr>
            <w:tcW w:w="0" w:type="auto"/>
          </w:tcPr>
          <w:p w14:paraId="70BEA03D"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$13.19</w:t>
            </w:r>
          </w:p>
        </w:tc>
        <w:tc>
          <w:tcPr>
            <w:tcW w:w="0" w:type="auto"/>
          </w:tcPr>
          <w:p w14:paraId="5C164975"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$13.19</w:t>
            </w:r>
          </w:p>
        </w:tc>
        <w:tc>
          <w:tcPr>
            <w:tcW w:w="0" w:type="auto"/>
          </w:tcPr>
          <w:p w14:paraId="5E0CECBC"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$13.19</w:t>
            </w:r>
          </w:p>
        </w:tc>
      </w:tr>
      <w:tr w:rsidR="005D5BC3" w:rsidRPr="00B97565" w14:paraId="5B125BFA" w14:textId="77777777" w:rsidTr="00996919">
        <w:trPr>
          <w:trHeight w:val="668"/>
        </w:trPr>
        <w:tc>
          <w:tcPr>
            <w:tcW w:w="0" w:type="auto"/>
            <w:vMerge/>
          </w:tcPr>
          <w:p w14:paraId="0B37F119" w14:textId="77777777" w:rsidR="005D5BC3" w:rsidRPr="00B97565" w:rsidRDefault="005D5BC3" w:rsidP="008701DD">
            <w:pPr>
              <w:pStyle w:val="ListParagraph"/>
              <w:spacing w:line="240" w:lineRule="auto"/>
              <w:ind w:left="357" w:firstLine="0"/>
              <w:rPr>
                <w:rFonts w:ascii="Helvetica" w:hAnsi="Helvetica" w:cs="Helvetica"/>
                <w:sz w:val="24"/>
                <w:szCs w:val="24"/>
              </w:rPr>
            </w:pPr>
          </w:p>
        </w:tc>
        <w:tc>
          <w:tcPr>
            <w:tcW w:w="0" w:type="auto"/>
          </w:tcPr>
          <w:p w14:paraId="7C290EEA"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Student Athletics &amp; Recreation</w:t>
            </w:r>
          </w:p>
        </w:tc>
        <w:tc>
          <w:tcPr>
            <w:tcW w:w="0" w:type="auto"/>
          </w:tcPr>
          <w:p w14:paraId="4E2E281C"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$36.36</w:t>
            </w:r>
          </w:p>
        </w:tc>
        <w:tc>
          <w:tcPr>
            <w:tcW w:w="0" w:type="auto"/>
          </w:tcPr>
          <w:p w14:paraId="5BC592D0"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$32.32</w:t>
            </w:r>
          </w:p>
        </w:tc>
        <w:tc>
          <w:tcPr>
            <w:tcW w:w="0" w:type="auto"/>
          </w:tcPr>
          <w:p w14:paraId="459E0AD5" w14:textId="77777777" w:rsidR="005D5BC3" w:rsidRPr="00B97565" w:rsidRDefault="005D5BC3" w:rsidP="008701DD">
            <w:pPr>
              <w:pStyle w:val="ListParagraph"/>
              <w:spacing w:line="240" w:lineRule="auto"/>
              <w:ind w:left="357" w:firstLine="0"/>
              <w:rPr>
                <w:rFonts w:ascii="Helvetica" w:hAnsi="Helvetica" w:cs="Helvetica"/>
                <w:sz w:val="24"/>
                <w:szCs w:val="24"/>
              </w:rPr>
            </w:pPr>
            <w:r w:rsidRPr="00B97565">
              <w:rPr>
                <w:rFonts w:ascii="Helvetica" w:hAnsi="Helvetica" w:cs="Helvetica"/>
                <w:sz w:val="24"/>
                <w:szCs w:val="24"/>
              </w:rPr>
              <w:t>$16.16</w:t>
            </w:r>
          </w:p>
        </w:tc>
      </w:tr>
    </w:tbl>
    <w:p w14:paraId="56E30391" w14:textId="68C0D69A" w:rsidR="005D5BC3" w:rsidRPr="00B97565" w:rsidRDefault="005D5BC3" w:rsidP="005A183D">
      <w:pPr>
        <w:rPr>
          <w:rFonts w:ascii="Helvetica" w:hAnsi="Helvetica" w:cs="Helvetica"/>
        </w:rPr>
        <w:sectPr w:rsidR="005D5BC3" w:rsidRPr="00B97565" w:rsidSect="004043D3">
          <w:headerReference w:type="default" r:id="rId14"/>
          <w:footerReference w:type="default" r:id="rId15"/>
          <w:pgSz w:w="12240" w:h="15840"/>
          <w:pgMar w:top="1440" w:right="1440" w:bottom="1440" w:left="1440" w:header="708" w:footer="708" w:gutter="0"/>
          <w:cols w:space="708"/>
          <w:docGrid w:linePitch="360"/>
        </w:sectPr>
      </w:pPr>
    </w:p>
    <w:p w14:paraId="37E94917" w14:textId="33B58CB0" w:rsidR="00866655" w:rsidRPr="00B97565" w:rsidRDefault="00866655" w:rsidP="005A183D">
      <w:pPr>
        <w:rPr>
          <w:rFonts w:ascii="Helvetica" w:hAnsi="Helvetica" w:cs="Helvetica"/>
        </w:rPr>
      </w:pPr>
    </w:p>
    <w:p w14:paraId="1AA97AD5" w14:textId="2A798310" w:rsidR="00CB721B" w:rsidRPr="00B97565" w:rsidRDefault="61170764" w:rsidP="7CB33C09">
      <w:pPr>
        <w:rPr>
          <w:rFonts w:ascii="Helvetica" w:hAnsi="Helvetica" w:cs="Helvetica"/>
          <w:b/>
          <w:bCs/>
          <w:u w:val="single"/>
        </w:rPr>
      </w:pPr>
      <w:r w:rsidRPr="00B97565">
        <w:rPr>
          <w:rFonts w:ascii="Helvetica" w:hAnsi="Helvetica" w:cs="Helvetica"/>
          <w:b/>
          <w:bCs/>
          <w:u w:val="single"/>
        </w:rPr>
        <w:t xml:space="preserve">Hospitality Services </w:t>
      </w:r>
    </w:p>
    <w:p w14:paraId="55D4B565" w14:textId="77777777" w:rsidR="00D2641C" w:rsidRPr="00B97565" w:rsidRDefault="00D2641C" w:rsidP="005A183D">
      <w:pPr>
        <w:rPr>
          <w:rFonts w:ascii="Helvetica" w:hAnsi="Helvetica" w:cs="Helvetica"/>
          <w:b/>
          <w:bCs/>
        </w:rPr>
      </w:pPr>
    </w:p>
    <w:p w14:paraId="6AA78C6F" w14:textId="78498F13" w:rsidR="00926D83" w:rsidRPr="00B97565" w:rsidRDefault="00CB721B" w:rsidP="005A183D">
      <w:pPr>
        <w:rPr>
          <w:rFonts w:ascii="Helvetica" w:hAnsi="Helvetica" w:cs="Helvetica"/>
        </w:rPr>
      </w:pPr>
      <w:r w:rsidRPr="00B97565">
        <w:rPr>
          <w:rFonts w:ascii="Helvetica" w:hAnsi="Helvetica" w:cs="Helvetica"/>
          <w:b/>
          <w:bCs/>
        </w:rPr>
        <w:t>Principle:</w:t>
      </w:r>
      <w:r w:rsidRPr="00B97565">
        <w:rPr>
          <w:rFonts w:ascii="Helvetica" w:hAnsi="Helvetica" w:cs="Helvetica"/>
        </w:rPr>
        <w:t xml:space="preserve"> I</w:t>
      </w:r>
      <w:r w:rsidR="00D2641C" w:rsidRPr="00B97565">
        <w:rPr>
          <w:rFonts w:ascii="Helvetica" w:hAnsi="Helvetica" w:cs="Helvetica"/>
        </w:rPr>
        <w:t xml:space="preserve">f individuals are paying the same amount for a service, they should </w:t>
      </w:r>
      <w:r w:rsidR="00926D83" w:rsidRPr="00B97565">
        <w:rPr>
          <w:rFonts w:ascii="Helvetica" w:hAnsi="Helvetica" w:cs="Helvetica"/>
        </w:rPr>
        <w:t>have equal access to the service.</w:t>
      </w:r>
    </w:p>
    <w:p w14:paraId="3902B314" w14:textId="56580054" w:rsidR="00926D83" w:rsidRPr="00B97565" w:rsidRDefault="00926D83" w:rsidP="005A183D">
      <w:pPr>
        <w:rPr>
          <w:rFonts w:ascii="Helvetica" w:hAnsi="Helvetica" w:cs="Helvetica"/>
        </w:rPr>
      </w:pPr>
      <w:r w:rsidRPr="00B97565">
        <w:rPr>
          <w:rFonts w:ascii="Helvetica" w:hAnsi="Helvetica" w:cs="Helvetica"/>
          <w:b/>
          <w:bCs/>
        </w:rPr>
        <w:t>Concern:</w:t>
      </w:r>
      <w:r w:rsidRPr="00B97565">
        <w:rPr>
          <w:rFonts w:ascii="Helvetica" w:hAnsi="Helvetica" w:cs="Helvetica"/>
        </w:rPr>
        <w:t xml:space="preserve"> Students with dietary restrictions have limited options for accessing food on campus, hence rendering them unable to equally access on-campus eateries.</w:t>
      </w:r>
    </w:p>
    <w:p w14:paraId="0911711C" w14:textId="7B85403D" w:rsidR="00926D83" w:rsidRPr="00B97565" w:rsidRDefault="00926D83" w:rsidP="005A183D">
      <w:pPr>
        <w:rPr>
          <w:rFonts w:ascii="Helvetica" w:hAnsi="Helvetica" w:cs="Helvetica"/>
        </w:rPr>
      </w:pPr>
      <w:r w:rsidRPr="00B97565">
        <w:rPr>
          <w:rFonts w:ascii="Helvetica" w:hAnsi="Helvetica" w:cs="Helvetica"/>
          <w:b/>
          <w:bCs/>
        </w:rPr>
        <w:t xml:space="preserve">Recommendation: </w:t>
      </w:r>
      <w:r w:rsidR="00D41A8E" w:rsidRPr="00B97565">
        <w:rPr>
          <w:rFonts w:ascii="Helvetica" w:hAnsi="Helvetica" w:cs="Helvetica"/>
        </w:rPr>
        <w:t xml:space="preserve">On-campus eateries should </w:t>
      </w:r>
      <w:r w:rsidR="006616D8" w:rsidRPr="00B97565">
        <w:rPr>
          <w:rFonts w:ascii="Helvetica" w:hAnsi="Helvetica" w:cs="Helvetica"/>
        </w:rPr>
        <w:t xml:space="preserve">provide </w:t>
      </w:r>
      <w:r w:rsidR="002B0463" w:rsidRPr="00B97565">
        <w:rPr>
          <w:rFonts w:ascii="Helvetica" w:hAnsi="Helvetica" w:cs="Helvetica"/>
        </w:rPr>
        <w:t>affordable meal options which accommodate dietary restrictions</w:t>
      </w:r>
      <w:r w:rsidR="640F1AAD" w:rsidRPr="00B97565">
        <w:rPr>
          <w:rFonts w:ascii="Helvetica" w:hAnsi="Helvetica" w:cs="Helvetica"/>
        </w:rPr>
        <w:t xml:space="preserve"> or allow students to opt out of meal plans</w:t>
      </w:r>
      <w:r w:rsidR="002B0463" w:rsidRPr="00B97565">
        <w:rPr>
          <w:rFonts w:ascii="Helvetica" w:hAnsi="Helvetica" w:cs="Helvetica"/>
        </w:rPr>
        <w:t>.</w:t>
      </w:r>
      <w:r w:rsidRPr="00B97565">
        <w:rPr>
          <w:rFonts w:ascii="Helvetica" w:hAnsi="Helvetica" w:cs="Helvetica"/>
        </w:rPr>
        <w:br/>
      </w:r>
    </w:p>
    <w:p w14:paraId="78A54339" w14:textId="6BFA4FF4" w:rsidR="64E67114" w:rsidRPr="00B97565" w:rsidRDefault="56C23B70" w:rsidP="12437CD6">
      <w:pPr>
        <w:rPr>
          <w:rFonts w:ascii="Helvetica" w:hAnsi="Helvetica" w:cs="Helvetica"/>
        </w:rPr>
      </w:pPr>
      <w:r w:rsidRPr="00B97565">
        <w:rPr>
          <w:rFonts w:ascii="Helvetica" w:hAnsi="Helvetica" w:cs="Helvetica"/>
        </w:rPr>
        <w:t xml:space="preserve">Based on student consultations, individuals with dietary restrictions felt that they had minimal access to appropriate, affordable meal options at eateries on campus. Specifically, individuals </w:t>
      </w:r>
      <w:r w:rsidR="2BDD662D" w:rsidRPr="00B97565">
        <w:rPr>
          <w:rFonts w:ascii="Helvetica" w:hAnsi="Helvetica" w:cs="Helvetica"/>
        </w:rPr>
        <w:t>who were</w:t>
      </w:r>
      <w:r w:rsidR="6181E170" w:rsidRPr="00B97565">
        <w:rPr>
          <w:rFonts w:ascii="Helvetica" w:hAnsi="Helvetica" w:cs="Helvetica"/>
        </w:rPr>
        <w:t xml:space="preserve"> </w:t>
      </w:r>
      <w:r w:rsidR="7120414D" w:rsidRPr="00B97565">
        <w:rPr>
          <w:rFonts w:ascii="Helvetica" w:hAnsi="Helvetica" w:cs="Helvetica"/>
        </w:rPr>
        <w:t>vegetarian</w:t>
      </w:r>
      <w:r w:rsidR="6181E170" w:rsidRPr="00B97565">
        <w:rPr>
          <w:rFonts w:ascii="Helvetica" w:hAnsi="Helvetica" w:cs="Helvetica"/>
        </w:rPr>
        <w:t>, vegan,</w:t>
      </w:r>
      <w:r w:rsidR="2BDD662D" w:rsidRPr="00B97565">
        <w:rPr>
          <w:rFonts w:ascii="Helvetica" w:hAnsi="Helvetica" w:cs="Helvetica"/>
        </w:rPr>
        <w:t xml:space="preserve"> gluten-free or had nut allergies claimed there were few meal options available to them at campus eateries, and that the options available were at times priced higher than foods which did not accommodate for their dietary restrictions. </w:t>
      </w:r>
    </w:p>
    <w:p w14:paraId="1AB1BFD7" w14:textId="4A593455" w:rsidR="12437CD6" w:rsidRPr="00B97565" w:rsidRDefault="12437CD6" w:rsidP="12437CD6">
      <w:pPr>
        <w:rPr>
          <w:rFonts w:ascii="Helvetica" w:hAnsi="Helvetica" w:cs="Helvetica"/>
        </w:rPr>
      </w:pPr>
    </w:p>
    <w:p w14:paraId="74AD051D" w14:textId="3240B8A4" w:rsidR="5DB6BD63" w:rsidRPr="00B97565" w:rsidRDefault="5DB6BD63" w:rsidP="12437CD6">
      <w:pPr>
        <w:rPr>
          <w:rFonts w:ascii="Helvetica" w:hAnsi="Helvetica" w:cs="Helvetica"/>
          <w:i/>
          <w:iCs/>
        </w:rPr>
      </w:pPr>
      <w:r w:rsidRPr="00B97565">
        <w:rPr>
          <w:rFonts w:ascii="Helvetica" w:hAnsi="Helvetica" w:cs="Helvetica"/>
        </w:rPr>
        <w:t xml:space="preserve">For students with a meal plan, </w:t>
      </w:r>
      <w:r w:rsidR="3819C686" w:rsidRPr="00B97565">
        <w:rPr>
          <w:rFonts w:ascii="Helvetica" w:hAnsi="Helvetica" w:cs="Helvetica"/>
        </w:rPr>
        <w:t>campus eateries are their primary source of food, and since meal plans are mandatory for all individuals living in residence, campus eateries must be able to provide accessible meals for any student</w:t>
      </w:r>
      <w:r w:rsidR="3731DCAA" w:rsidRPr="00B97565">
        <w:rPr>
          <w:rFonts w:ascii="Helvetica" w:hAnsi="Helvetica" w:cs="Helvetica"/>
        </w:rPr>
        <w:t xml:space="preserve"> with a meal plan, regardless of their dietary restrictions. </w:t>
      </w:r>
      <w:r w:rsidR="56111E50" w:rsidRPr="00B97565">
        <w:rPr>
          <w:rFonts w:ascii="Helvetica" w:hAnsi="Helvetica" w:cs="Helvetica"/>
        </w:rPr>
        <w:t xml:space="preserve">Having few options means students would have to repeatedly consume the same meals which, over the course of the </w:t>
      </w:r>
      <w:proofErr w:type="gramStart"/>
      <w:r w:rsidR="56111E50" w:rsidRPr="00B97565">
        <w:rPr>
          <w:rFonts w:ascii="Helvetica" w:hAnsi="Helvetica" w:cs="Helvetica"/>
        </w:rPr>
        <w:t>eight month</w:t>
      </w:r>
      <w:proofErr w:type="gramEnd"/>
      <w:r w:rsidR="56111E50" w:rsidRPr="00B97565">
        <w:rPr>
          <w:rFonts w:ascii="Helvetica" w:hAnsi="Helvetica" w:cs="Helvetica"/>
        </w:rPr>
        <w:t xml:space="preserve"> school year, would be less than ideal. Dietary restrictions should be </w:t>
      </w:r>
      <w:proofErr w:type="gramStart"/>
      <w:r w:rsidR="56111E50" w:rsidRPr="00B97565">
        <w:rPr>
          <w:rFonts w:ascii="Helvetica" w:hAnsi="Helvetica" w:cs="Helvetica"/>
        </w:rPr>
        <w:t>taken into account</w:t>
      </w:r>
      <w:proofErr w:type="gramEnd"/>
      <w:r w:rsidR="56111E50" w:rsidRPr="00B97565">
        <w:rPr>
          <w:rFonts w:ascii="Helvetica" w:hAnsi="Helvetica" w:cs="Helvetica"/>
        </w:rPr>
        <w:t xml:space="preserve"> when campus eateries plan their menus in a manner whic</w:t>
      </w:r>
      <w:r w:rsidR="52D6B691" w:rsidRPr="00B97565">
        <w:rPr>
          <w:rFonts w:ascii="Helvetica" w:hAnsi="Helvetica" w:cs="Helvetica"/>
        </w:rPr>
        <w:t>h ensures they will not just have options, but enough options to ensure they do not feel limited.</w:t>
      </w:r>
    </w:p>
    <w:p w14:paraId="043DC3A6" w14:textId="50876AC8" w:rsidR="00CB721B" w:rsidRPr="00B97565" w:rsidRDefault="00CB721B" w:rsidP="005A183D">
      <w:pPr>
        <w:rPr>
          <w:rFonts w:ascii="Helvetica" w:hAnsi="Helvetica" w:cs="Helvetica"/>
        </w:rPr>
      </w:pPr>
    </w:p>
    <w:p w14:paraId="76184C53" w14:textId="45A5DD74" w:rsidR="00CB721B" w:rsidRPr="00B97565" w:rsidRDefault="00CB721B" w:rsidP="005A183D">
      <w:pPr>
        <w:rPr>
          <w:rFonts w:ascii="Helvetica" w:hAnsi="Helvetica" w:cs="Helvetica"/>
        </w:rPr>
      </w:pPr>
      <w:r w:rsidRPr="00B97565">
        <w:rPr>
          <w:rFonts w:ascii="Helvetica" w:hAnsi="Helvetica" w:cs="Helvetica"/>
          <w:b/>
          <w:bCs/>
        </w:rPr>
        <w:t>Principle:</w:t>
      </w:r>
      <w:r w:rsidRPr="00B97565">
        <w:rPr>
          <w:rFonts w:ascii="Helvetica" w:hAnsi="Helvetica" w:cs="Helvetica"/>
        </w:rPr>
        <w:t xml:space="preserve"> An individual’s main food source should </w:t>
      </w:r>
      <w:r w:rsidR="00CA0A37" w:rsidRPr="00B97565">
        <w:rPr>
          <w:rFonts w:ascii="Helvetica" w:hAnsi="Helvetica" w:cs="Helvetica"/>
        </w:rPr>
        <w:t>be financially accessible to them.</w:t>
      </w:r>
    </w:p>
    <w:p w14:paraId="072D8C40" w14:textId="0948AD92" w:rsidR="00CA0A37" w:rsidRPr="00B97565" w:rsidRDefault="00CA0A37" w:rsidP="005A183D">
      <w:pPr>
        <w:rPr>
          <w:rFonts w:ascii="Helvetica" w:hAnsi="Helvetica" w:cs="Helvetica"/>
        </w:rPr>
      </w:pPr>
      <w:r w:rsidRPr="00B97565">
        <w:rPr>
          <w:rFonts w:ascii="Helvetica" w:hAnsi="Helvetica" w:cs="Helvetica"/>
          <w:b/>
          <w:bCs/>
        </w:rPr>
        <w:t>Concern:</w:t>
      </w:r>
      <w:r w:rsidRPr="00B97565">
        <w:rPr>
          <w:rFonts w:ascii="Helvetica" w:hAnsi="Helvetica" w:cs="Helvetica"/>
        </w:rPr>
        <w:t xml:space="preserve"> Most meals on campus are comparable prices to restaurants, which seems exorbitant particularly when considering most residences are not fully equipped for students to cook and therefore most students would not have other food options on campus.</w:t>
      </w:r>
    </w:p>
    <w:p w14:paraId="4437663F" w14:textId="66DEF43A" w:rsidR="00CA0A37" w:rsidRPr="00B97565" w:rsidRDefault="00CA0A37" w:rsidP="005A183D">
      <w:pPr>
        <w:rPr>
          <w:rFonts w:ascii="Helvetica" w:hAnsi="Helvetica" w:cs="Helvetica"/>
        </w:rPr>
      </w:pPr>
      <w:r w:rsidRPr="00B97565">
        <w:rPr>
          <w:rFonts w:ascii="Helvetica" w:hAnsi="Helvetica" w:cs="Helvetica"/>
          <w:b/>
          <w:bCs/>
        </w:rPr>
        <w:t xml:space="preserve">Recommendation: </w:t>
      </w:r>
      <w:r w:rsidR="002F16CB" w:rsidRPr="00B97565">
        <w:rPr>
          <w:rFonts w:ascii="Helvetica" w:hAnsi="Helvetica" w:cs="Helvetica"/>
        </w:rPr>
        <w:t xml:space="preserve">Campus eateries should consider offering lower priced </w:t>
      </w:r>
      <w:proofErr w:type="gramStart"/>
      <w:r w:rsidR="002F16CB" w:rsidRPr="00B97565">
        <w:rPr>
          <w:rFonts w:ascii="Helvetica" w:hAnsi="Helvetica" w:cs="Helvetica"/>
        </w:rPr>
        <w:t>meals, or</w:t>
      </w:r>
      <w:proofErr w:type="gramEnd"/>
      <w:r w:rsidR="002F16CB" w:rsidRPr="00B97565">
        <w:rPr>
          <w:rFonts w:ascii="Helvetica" w:hAnsi="Helvetica" w:cs="Helvetica"/>
        </w:rPr>
        <w:t xml:space="preserve"> collaborating with Housing and Conference Services to ensure residences have </w:t>
      </w:r>
      <w:r w:rsidR="350C14F4" w:rsidRPr="00B97565">
        <w:rPr>
          <w:rFonts w:ascii="Helvetica" w:hAnsi="Helvetica" w:cs="Helvetica"/>
        </w:rPr>
        <w:t>equipped</w:t>
      </w:r>
      <w:r w:rsidR="002F16CB" w:rsidRPr="00B97565">
        <w:rPr>
          <w:rFonts w:ascii="Helvetica" w:hAnsi="Helvetica" w:cs="Helvetica"/>
        </w:rPr>
        <w:t xml:space="preserve"> kitchens.</w:t>
      </w:r>
    </w:p>
    <w:p w14:paraId="30B6B1F2" w14:textId="3C84BA4F" w:rsidR="12437CD6" w:rsidRPr="00B97565" w:rsidRDefault="12437CD6" w:rsidP="12437CD6">
      <w:pPr>
        <w:rPr>
          <w:rFonts w:ascii="Helvetica" w:hAnsi="Helvetica" w:cs="Helvetica"/>
        </w:rPr>
      </w:pPr>
    </w:p>
    <w:p w14:paraId="59881B0B" w14:textId="0DC47147" w:rsidR="23A6FAAB" w:rsidRPr="00B97565" w:rsidRDefault="23A6FAAB" w:rsidP="12437CD6">
      <w:pPr>
        <w:rPr>
          <w:rFonts w:ascii="Helvetica" w:hAnsi="Helvetica" w:cs="Helvetica"/>
        </w:rPr>
      </w:pPr>
      <w:r w:rsidRPr="00B97565">
        <w:rPr>
          <w:rFonts w:ascii="Helvetica" w:hAnsi="Helvetica" w:cs="Helvetica"/>
        </w:rPr>
        <w:t xml:space="preserve">Students surveyed were concerned that meals on campus had similar prices to those of restaurants or food courts. The reason this was a concern was that, for students with a meal plan, on-campus eateries serve as their primary food source. </w:t>
      </w:r>
      <w:r w:rsidR="62029D01" w:rsidRPr="00B97565">
        <w:rPr>
          <w:rFonts w:ascii="Helvetica" w:hAnsi="Helvetica" w:cs="Helvetica"/>
        </w:rPr>
        <w:t xml:space="preserve">Though the cost of labour and ingredients may be </w:t>
      </w:r>
      <w:proofErr w:type="gramStart"/>
      <w:r w:rsidR="62029D01" w:rsidRPr="00B97565">
        <w:rPr>
          <w:rFonts w:ascii="Helvetica" w:hAnsi="Helvetica" w:cs="Helvetica"/>
        </w:rPr>
        <w:t>similar to</w:t>
      </w:r>
      <w:proofErr w:type="gramEnd"/>
      <w:r w:rsidR="62029D01" w:rsidRPr="00B97565">
        <w:rPr>
          <w:rFonts w:ascii="Helvetica" w:hAnsi="Helvetica" w:cs="Helvetica"/>
        </w:rPr>
        <w:t xml:space="preserve"> </w:t>
      </w:r>
      <w:r w:rsidR="51A9B2B5" w:rsidRPr="00B97565">
        <w:rPr>
          <w:rFonts w:ascii="Helvetica" w:hAnsi="Helvetica" w:cs="Helvetica"/>
        </w:rPr>
        <w:t>off-campus eateries, the fact that many students with meal plans solely consume their meals on campus leads students to believe prices of meals should be reduced to a</w:t>
      </w:r>
      <w:r w:rsidR="20A78233" w:rsidRPr="00B97565">
        <w:rPr>
          <w:rFonts w:ascii="Helvetica" w:hAnsi="Helvetica" w:cs="Helvetica"/>
        </w:rPr>
        <w:t xml:space="preserve">ccommodate for this fact. An individual’s primary food source should be financially accessible to them, and the costs of meals at many campus eateries mean that this is not the case for all students. Thus, campus eateries should either reduce </w:t>
      </w:r>
      <w:r w:rsidR="35FF0FC0" w:rsidRPr="00B97565">
        <w:rPr>
          <w:rFonts w:ascii="Helvetica" w:hAnsi="Helvetica" w:cs="Helvetica"/>
        </w:rPr>
        <w:t>their fees</w:t>
      </w:r>
      <w:r w:rsidR="301CAB7E" w:rsidRPr="00B97565">
        <w:rPr>
          <w:rFonts w:ascii="Helvetica" w:hAnsi="Helvetica" w:cs="Helvetica"/>
        </w:rPr>
        <w:t>. Alternatively, Hospitality Services could</w:t>
      </w:r>
      <w:r w:rsidR="35FF0FC0" w:rsidRPr="00B97565">
        <w:rPr>
          <w:rFonts w:ascii="Helvetica" w:hAnsi="Helvetica" w:cs="Helvetica"/>
        </w:rPr>
        <w:t xml:space="preserve"> collaborate with McMaster Housing and Conference Services </w:t>
      </w:r>
      <w:proofErr w:type="gramStart"/>
      <w:r w:rsidR="35FF0FC0" w:rsidRPr="00B97565">
        <w:rPr>
          <w:rFonts w:ascii="Helvetica" w:hAnsi="Helvetica" w:cs="Helvetica"/>
        </w:rPr>
        <w:t>in order to</w:t>
      </w:r>
      <w:proofErr w:type="gramEnd"/>
      <w:r w:rsidR="35FF0FC0" w:rsidRPr="00B97565">
        <w:rPr>
          <w:rFonts w:ascii="Helvetica" w:hAnsi="Helvetica" w:cs="Helvetica"/>
        </w:rPr>
        <w:t xml:space="preserve"> en</w:t>
      </w:r>
      <w:r w:rsidR="73FD01B2" w:rsidRPr="00B97565">
        <w:rPr>
          <w:rFonts w:ascii="Helvetica" w:hAnsi="Helvetica" w:cs="Helvetica"/>
        </w:rPr>
        <w:t xml:space="preserve">sure each </w:t>
      </w:r>
      <w:r w:rsidR="73FD01B2" w:rsidRPr="00B97565">
        <w:rPr>
          <w:rFonts w:ascii="Helvetica" w:hAnsi="Helvetica" w:cs="Helvetica"/>
        </w:rPr>
        <w:lastRenderedPageBreak/>
        <w:t>residence</w:t>
      </w:r>
      <w:r w:rsidR="32C4A801" w:rsidRPr="00B97565">
        <w:rPr>
          <w:rFonts w:ascii="Helvetica" w:hAnsi="Helvetica" w:cs="Helvetica"/>
        </w:rPr>
        <w:t xml:space="preserve"> is equipped with full kitchens so that individuals living on campus have alternative food production methods.</w:t>
      </w:r>
    </w:p>
    <w:p w14:paraId="1511E552" w14:textId="6A973215" w:rsidR="00D2641C" w:rsidRPr="00B97565" w:rsidRDefault="00D2641C" w:rsidP="005A183D">
      <w:pPr>
        <w:rPr>
          <w:rFonts w:ascii="Helvetica" w:hAnsi="Helvetica" w:cs="Helvetica"/>
        </w:rPr>
      </w:pPr>
    </w:p>
    <w:p w14:paraId="456951C8" w14:textId="7BEBE02E" w:rsidR="00D2641C" w:rsidRPr="00B97565" w:rsidRDefault="6AA9CC6D" w:rsidP="7CB33C09">
      <w:pPr>
        <w:rPr>
          <w:rFonts w:ascii="Helvetica" w:hAnsi="Helvetica" w:cs="Helvetica"/>
          <w:b/>
          <w:bCs/>
          <w:u w:val="single"/>
        </w:rPr>
      </w:pPr>
      <w:r w:rsidRPr="00B97565">
        <w:rPr>
          <w:rFonts w:ascii="Helvetica" w:hAnsi="Helvetica" w:cs="Helvetica"/>
          <w:b/>
          <w:bCs/>
          <w:u w:val="single"/>
        </w:rPr>
        <w:t xml:space="preserve">Sub-section 5: </w:t>
      </w:r>
      <w:r w:rsidR="0588A63E" w:rsidRPr="00B97565">
        <w:rPr>
          <w:rFonts w:ascii="Helvetica" w:hAnsi="Helvetica" w:cs="Helvetica"/>
          <w:b/>
          <w:bCs/>
          <w:u w:val="single"/>
        </w:rPr>
        <w:t>Payment Plan</w:t>
      </w:r>
      <w:r w:rsidRPr="00B97565">
        <w:rPr>
          <w:rFonts w:ascii="Helvetica" w:hAnsi="Helvetica" w:cs="Helvetica"/>
          <w:b/>
          <w:bCs/>
          <w:u w:val="single"/>
        </w:rPr>
        <w:t xml:space="preserve"> Fees by Sneha Wadhwani</w:t>
      </w:r>
    </w:p>
    <w:p w14:paraId="6F1071CD" w14:textId="3F3CF1B8" w:rsidR="005A183D" w:rsidRPr="00B97565" w:rsidRDefault="005A183D" w:rsidP="005A183D">
      <w:pPr>
        <w:rPr>
          <w:rFonts w:ascii="Helvetica" w:hAnsi="Helvetica" w:cs="Helvetica"/>
        </w:rPr>
      </w:pPr>
    </w:p>
    <w:p w14:paraId="2011FEA1" w14:textId="430C11C6" w:rsidR="002F2010" w:rsidRPr="00B97565" w:rsidRDefault="002F2010" w:rsidP="005A183D">
      <w:pPr>
        <w:rPr>
          <w:rFonts w:ascii="Helvetica" w:hAnsi="Helvetica" w:cs="Helvetica"/>
        </w:rPr>
      </w:pPr>
      <w:r w:rsidRPr="00B97565">
        <w:rPr>
          <w:rFonts w:ascii="Helvetica" w:hAnsi="Helvetica" w:cs="Helvetica"/>
          <w:b/>
          <w:bCs/>
        </w:rPr>
        <w:t>Principle:</w:t>
      </w:r>
      <w:r w:rsidRPr="00B97565">
        <w:rPr>
          <w:rFonts w:ascii="Helvetica" w:hAnsi="Helvetica" w:cs="Helvetica"/>
        </w:rPr>
        <w:t xml:space="preserve"> Fees for usage of the payment plan or late payment of tuition should be applied under transparent and reasonable circumstances. </w:t>
      </w:r>
    </w:p>
    <w:p w14:paraId="41129E50" w14:textId="1FF246A3" w:rsidR="002F2010" w:rsidRPr="00B97565" w:rsidRDefault="002F2010" w:rsidP="005A183D">
      <w:pPr>
        <w:rPr>
          <w:rFonts w:ascii="Helvetica" w:hAnsi="Helvetica" w:cs="Helvetica"/>
        </w:rPr>
      </w:pPr>
      <w:r w:rsidRPr="00B97565">
        <w:rPr>
          <w:rFonts w:ascii="Helvetica" w:hAnsi="Helvetica" w:cs="Helvetica"/>
          <w:b/>
          <w:bCs/>
        </w:rPr>
        <w:t>Concern:</w:t>
      </w:r>
      <w:r w:rsidRPr="00B97565">
        <w:rPr>
          <w:rFonts w:ascii="Helvetica" w:hAnsi="Helvetica" w:cs="Helvetica"/>
        </w:rPr>
        <w:t xml:space="preserve"> There is a lack of transparency regarding the purpose and justification </w:t>
      </w:r>
      <w:proofErr w:type="gramStart"/>
      <w:r w:rsidRPr="00B97565">
        <w:rPr>
          <w:rFonts w:ascii="Helvetica" w:hAnsi="Helvetica" w:cs="Helvetica"/>
        </w:rPr>
        <w:t>for the amount of</w:t>
      </w:r>
      <w:proofErr w:type="gramEnd"/>
      <w:r w:rsidRPr="00B97565">
        <w:rPr>
          <w:rFonts w:ascii="Helvetica" w:hAnsi="Helvetica" w:cs="Helvetica"/>
        </w:rPr>
        <w:t xml:space="preserve"> compulsory fees for the usage of the payment plan and late payment.</w:t>
      </w:r>
    </w:p>
    <w:p w14:paraId="0D3E0E97" w14:textId="1A02B0CE" w:rsidR="0071684B" w:rsidRPr="00B97565" w:rsidRDefault="312AEC31" w:rsidP="005A183D">
      <w:pPr>
        <w:rPr>
          <w:rFonts w:ascii="Helvetica" w:hAnsi="Helvetica" w:cs="Helvetica"/>
        </w:rPr>
      </w:pPr>
      <w:r w:rsidRPr="00B97565">
        <w:rPr>
          <w:rFonts w:ascii="Helvetica" w:hAnsi="Helvetica" w:cs="Helvetica"/>
          <w:b/>
          <w:bCs/>
        </w:rPr>
        <w:t>Recommendation:</w:t>
      </w:r>
      <w:r w:rsidRPr="00B97565">
        <w:rPr>
          <w:rFonts w:ascii="Helvetica" w:hAnsi="Helvetica" w:cs="Helvetica"/>
        </w:rPr>
        <w:t xml:space="preserve"> </w:t>
      </w:r>
      <w:r w:rsidR="7E9A42F5" w:rsidRPr="00B97565">
        <w:rPr>
          <w:rFonts w:ascii="Helvetica" w:hAnsi="Helvetica" w:cs="Helvetica"/>
        </w:rPr>
        <w:t>The University Fees Committee and Office of the Registrar should clearly communicate the purpose and justification of the amount for late payment fees and fees for usage of the payment plan option to</w:t>
      </w:r>
      <w:r w:rsidR="62D32217" w:rsidRPr="00B97565">
        <w:rPr>
          <w:rFonts w:ascii="Helvetica" w:hAnsi="Helvetica" w:cs="Helvetica"/>
        </w:rPr>
        <w:t xml:space="preserve"> students through their website, Mosaic, and social media</w:t>
      </w:r>
      <w:r w:rsidR="45120752" w:rsidRPr="00B97565">
        <w:rPr>
          <w:rFonts w:ascii="Helvetica" w:hAnsi="Helvetica" w:cs="Helvetica"/>
        </w:rPr>
        <w:t xml:space="preserve"> or eliminate the interest charged</w:t>
      </w:r>
      <w:r w:rsidR="62D32217" w:rsidRPr="00B97565">
        <w:rPr>
          <w:rFonts w:ascii="Helvetica" w:hAnsi="Helvetica" w:cs="Helvetica"/>
        </w:rPr>
        <w:t>.</w:t>
      </w:r>
    </w:p>
    <w:p w14:paraId="7ED737C8" w14:textId="02C6A82A" w:rsidR="0071684B" w:rsidRPr="00B97565" w:rsidRDefault="0071684B" w:rsidP="12437CD6">
      <w:pPr>
        <w:rPr>
          <w:rFonts w:ascii="Helvetica" w:hAnsi="Helvetica" w:cs="Helvetica"/>
        </w:rPr>
      </w:pPr>
    </w:p>
    <w:p w14:paraId="1DDB69DB" w14:textId="10D5D62E" w:rsidR="0071684B" w:rsidRPr="00B97565" w:rsidRDefault="53190B07" w:rsidP="12437CD6">
      <w:pPr>
        <w:rPr>
          <w:rFonts w:ascii="Helvetica" w:hAnsi="Helvetica" w:cs="Helvetica"/>
        </w:rPr>
      </w:pPr>
      <w:r w:rsidRPr="00B97565">
        <w:rPr>
          <w:rFonts w:ascii="Helvetica" w:hAnsi="Helvetica" w:cs="Helvetica"/>
        </w:rPr>
        <w:t>Individuals who opt to use the payment plan for their tuition fees face a penalty of $80/term</w:t>
      </w:r>
      <w:r w:rsidR="00324F6E" w:rsidRPr="00B97565">
        <w:rPr>
          <w:rStyle w:val="FootnoteReference"/>
          <w:rFonts w:ascii="Helvetica" w:hAnsi="Helvetica" w:cs="Helvetica"/>
        </w:rPr>
        <w:footnoteReference w:id="2"/>
      </w:r>
      <w:r w:rsidRPr="00B97565">
        <w:rPr>
          <w:rFonts w:ascii="Helvetica" w:hAnsi="Helvetica" w:cs="Helvetica"/>
        </w:rPr>
        <w:t>.</w:t>
      </w:r>
      <w:r w:rsidR="68FBE059" w:rsidRPr="00B97565">
        <w:rPr>
          <w:rFonts w:ascii="Helvetica" w:hAnsi="Helvetica" w:cs="Helvetica"/>
        </w:rPr>
        <w:t xml:space="preserve"> The payment plan was designed to alleviate financial stress from students </w:t>
      </w:r>
      <w:proofErr w:type="gramStart"/>
      <w:r w:rsidR="68FBE059" w:rsidRPr="00B97565">
        <w:rPr>
          <w:rFonts w:ascii="Helvetica" w:hAnsi="Helvetica" w:cs="Helvetica"/>
        </w:rPr>
        <w:t>in order to</w:t>
      </w:r>
      <w:proofErr w:type="gramEnd"/>
      <w:r w:rsidR="68FBE059" w:rsidRPr="00B97565">
        <w:rPr>
          <w:rFonts w:ascii="Helvetica" w:hAnsi="Helvetica" w:cs="Helvetica"/>
        </w:rPr>
        <w:t xml:space="preserve"> provide them with an option to pay their tuition over a longer period as opposed to all at once, according to the Office of the Registrar website. However, there is no information on the website regarding why th</w:t>
      </w:r>
      <w:r w:rsidR="174893D5" w:rsidRPr="00B97565">
        <w:rPr>
          <w:rFonts w:ascii="Helvetica" w:hAnsi="Helvetica" w:cs="Helvetica"/>
        </w:rPr>
        <w:t>ere is an additional fee for students who opt to use the payment plan.</w:t>
      </w:r>
      <w:r w:rsidR="70D8A9FE" w:rsidRPr="00B97565">
        <w:rPr>
          <w:rFonts w:ascii="Helvetica" w:hAnsi="Helvetica" w:cs="Helvetica"/>
        </w:rPr>
        <w:t xml:space="preserve"> When </w:t>
      </w:r>
      <w:r w:rsidR="620A0230" w:rsidRPr="00B97565">
        <w:rPr>
          <w:rFonts w:ascii="Helvetica" w:hAnsi="Helvetica" w:cs="Helvetica"/>
        </w:rPr>
        <w:t>our research team</w:t>
      </w:r>
      <w:r w:rsidR="70D8A9FE" w:rsidRPr="00B97565">
        <w:rPr>
          <w:rFonts w:ascii="Helvetica" w:hAnsi="Helvetica" w:cs="Helvetica"/>
        </w:rPr>
        <w:t xml:space="preserve"> inquired to staff about the purpose of this fee, we were unable </w:t>
      </w:r>
      <w:r w:rsidR="72D49460" w:rsidRPr="00B97565">
        <w:rPr>
          <w:rFonts w:ascii="Helvetica" w:hAnsi="Helvetica" w:cs="Helvetica"/>
        </w:rPr>
        <w:t>to receive a clear response.</w:t>
      </w:r>
      <w:r w:rsidR="174893D5" w:rsidRPr="00B97565">
        <w:rPr>
          <w:rFonts w:ascii="Helvetica" w:hAnsi="Helvetica" w:cs="Helvetica"/>
        </w:rPr>
        <w:t xml:space="preserve"> Since the intention of the payment plan was to reduce financial burden on students, the Office of the Registrar should either provide clarity regarding the purpose of this additional fee or eliminate it.</w:t>
      </w:r>
      <w:r w:rsidRPr="00B97565">
        <w:rPr>
          <w:rFonts w:ascii="Helvetica" w:hAnsi="Helvetica" w:cs="Helvetica"/>
        </w:rPr>
        <w:t xml:space="preserve"> </w:t>
      </w:r>
    </w:p>
    <w:p w14:paraId="12ED6691" w14:textId="0CB690AA" w:rsidR="00343D9F" w:rsidRPr="00B97565" w:rsidRDefault="00343D9F" w:rsidP="7CB33C09">
      <w:pPr>
        <w:rPr>
          <w:rFonts w:ascii="Helvetica" w:hAnsi="Helvetica" w:cs="Helvetica"/>
        </w:rPr>
      </w:pPr>
    </w:p>
    <w:p w14:paraId="7D1DC86D" w14:textId="1AFDEC8F" w:rsidR="009406AF" w:rsidRPr="00B97565" w:rsidRDefault="00C462A5" w:rsidP="0071684B">
      <w:pPr>
        <w:rPr>
          <w:rFonts w:ascii="Helvetica" w:hAnsi="Helvetica" w:cs="Helvetica"/>
        </w:rPr>
      </w:pPr>
      <w:r w:rsidRPr="00B97565">
        <w:rPr>
          <w:rFonts w:ascii="Helvetica" w:hAnsi="Helvetica" w:cs="Helvetica"/>
          <w:b/>
          <w:bCs/>
          <w:u w:val="single"/>
        </w:rPr>
        <w:t>I</w:t>
      </w:r>
      <w:r w:rsidR="00343D9F" w:rsidRPr="00B97565">
        <w:rPr>
          <w:rFonts w:ascii="Helvetica" w:hAnsi="Helvetica" w:cs="Helvetica"/>
          <w:b/>
          <w:bCs/>
          <w:u w:val="single"/>
        </w:rPr>
        <w:t xml:space="preserve">ncreased transparency regarding spending within </w:t>
      </w:r>
      <w:r w:rsidRPr="00B97565">
        <w:rPr>
          <w:rFonts w:ascii="Helvetica" w:hAnsi="Helvetica" w:cs="Helvetica"/>
          <w:b/>
          <w:bCs/>
          <w:u w:val="single"/>
        </w:rPr>
        <w:t xml:space="preserve">each Supplementary Fee </w:t>
      </w:r>
      <w:r w:rsidR="0071684B" w:rsidRPr="00B97565">
        <w:rPr>
          <w:rFonts w:ascii="Helvetica" w:hAnsi="Helvetica" w:cs="Helvetica"/>
        </w:rPr>
        <w:br/>
      </w:r>
    </w:p>
    <w:p w14:paraId="68F780B8" w14:textId="3A88DB33" w:rsidR="0071684B" w:rsidRPr="00B97565" w:rsidRDefault="0E83887A" w:rsidP="5432B798">
      <w:pPr>
        <w:rPr>
          <w:rFonts w:ascii="Helvetica" w:hAnsi="Helvetica" w:cs="Helvetica"/>
        </w:rPr>
      </w:pPr>
      <w:r w:rsidRPr="00B97565">
        <w:rPr>
          <w:rFonts w:ascii="Helvetica" w:hAnsi="Helvetica" w:cs="Helvetica"/>
          <w:b/>
          <w:bCs/>
        </w:rPr>
        <w:t>Principle:</w:t>
      </w:r>
      <w:r w:rsidRPr="00B97565">
        <w:rPr>
          <w:rFonts w:ascii="Helvetica" w:hAnsi="Helvetica" w:cs="Helvetica"/>
        </w:rPr>
        <w:t xml:space="preserve"> </w:t>
      </w:r>
      <w:r w:rsidR="77AB03DE" w:rsidRPr="00B97565">
        <w:rPr>
          <w:rFonts w:ascii="Helvetica" w:hAnsi="Helvetica" w:cs="Helvetica"/>
        </w:rPr>
        <w:t>The specific uses and implementations of a</w:t>
      </w:r>
      <w:r w:rsidRPr="00B97565">
        <w:rPr>
          <w:rFonts w:ascii="Helvetica" w:hAnsi="Helvetica" w:cs="Helvetica"/>
        </w:rPr>
        <w:t xml:space="preserve">ll </w:t>
      </w:r>
      <w:proofErr w:type="gramStart"/>
      <w:r w:rsidR="77AB03DE" w:rsidRPr="00B97565">
        <w:rPr>
          <w:rFonts w:ascii="Helvetica" w:hAnsi="Helvetica" w:cs="Helvetica"/>
        </w:rPr>
        <w:t>student</w:t>
      </w:r>
      <w:proofErr w:type="gramEnd"/>
      <w:r w:rsidR="77AB03DE" w:rsidRPr="00B97565">
        <w:rPr>
          <w:rFonts w:ascii="Helvetica" w:hAnsi="Helvetica" w:cs="Helvetica"/>
        </w:rPr>
        <w:t xml:space="preserve"> supplementary </w:t>
      </w:r>
      <w:r w:rsidRPr="00B97565">
        <w:rPr>
          <w:rFonts w:ascii="Helvetica" w:hAnsi="Helvetica" w:cs="Helvetica"/>
        </w:rPr>
        <w:t xml:space="preserve">fees collected by McMaster </w:t>
      </w:r>
      <w:r w:rsidR="77AB03DE" w:rsidRPr="00B97565">
        <w:rPr>
          <w:rFonts w:ascii="Helvetica" w:hAnsi="Helvetica" w:cs="Helvetica"/>
        </w:rPr>
        <w:t>University</w:t>
      </w:r>
      <w:r w:rsidRPr="00B97565">
        <w:rPr>
          <w:rFonts w:ascii="Helvetica" w:hAnsi="Helvetica" w:cs="Helvetica"/>
        </w:rPr>
        <w:t xml:space="preserve"> should be </w:t>
      </w:r>
      <w:r w:rsidR="3FB4A7F6" w:rsidRPr="00B97565">
        <w:rPr>
          <w:rFonts w:ascii="Helvetica" w:hAnsi="Helvetica" w:cs="Helvetica"/>
        </w:rPr>
        <w:t>made publicly</w:t>
      </w:r>
      <w:r w:rsidR="77AB03DE" w:rsidRPr="00B97565">
        <w:rPr>
          <w:rFonts w:ascii="Helvetica" w:hAnsi="Helvetica" w:cs="Helvetica"/>
        </w:rPr>
        <w:t xml:space="preserve"> </w:t>
      </w:r>
      <w:r w:rsidR="3FB4A7F6" w:rsidRPr="00B97565">
        <w:rPr>
          <w:rFonts w:ascii="Helvetica" w:hAnsi="Helvetica" w:cs="Helvetica"/>
        </w:rPr>
        <w:t>available and displayed in a</w:t>
      </w:r>
      <w:r w:rsidRPr="00B97565">
        <w:rPr>
          <w:rFonts w:ascii="Helvetica" w:hAnsi="Helvetica" w:cs="Helvetica"/>
        </w:rPr>
        <w:t xml:space="preserve"> transparent manner. </w:t>
      </w:r>
      <w:r w:rsidR="0071684B" w:rsidRPr="00B97565">
        <w:rPr>
          <w:rFonts w:ascii="Helvetica" w:hAnsi="Helvetica" w:cs="Helvetica"/>
        </w:rPr>
        <w:br/>
      </w:r>
      <w:r w:rsidRPr="00B97565">
        <w:rPr>
          <w:rFonts w:ascii="Helvetica" w:hAnsi="Helvetica" w:cs="Helvetica"/>
          <w:b/>
          <w:bCs/>
        </w:rPr>
        <w:t>Concern:</w:t>
      </w:r>
      <w:r w:rsidRPr="00B97565">
        <w:rPr>
          <w:rFonts w:ascii="Helvetica" w:hAnsi="Helvetica" w:cs="Helvetica"/>
        </w:rPr>
        <w:t xml:space="preserve"> </w:t>
      </w:r>
      <w:r w:rsidR="0593E726" w:rsidRPr="00B97565">
        <w:rPr>
          <w:rFonts w:ascii="Helvetica" w:hAnsi="Helvetica" w:cs="Helvetica"/>
        </w:rPr>
        <w:t xml:space="preserve"> It is not clearly communicated to students how</w:t>
      </w:r>
      <w:r w:rsidR="5623A5DE" w:rsidRPr="00B97565">
        <w:rPr>
          <w:rFonts w:ascii="Helvetica" w:hAnsi="Helvetica" w:cs="Helvetica"/>
        </w:rPr>
        <w:t xml:space="preserve"> </w:t>
      </w:r>
      <w:r w:rsidR="5464D7F4" w:rsidRPr="00B97565">
        <w:rPr>
          <w:rFonts w:ascii="Helvetica" w:hAnsi="Helvetica" w:cs="Helvetica"/>
        </w:rPr>
        <w:t xml:space="preserve">McMaster supplementary </w:t>
      </w:r>
      <w:r w:rsidR="7F7C54DA" w:rsidRPr="00B97565">
        <w:rPr>
          <w:rFonts w:ascii="Helvetica" w:hAnsi="Helvetica" w:cs="Helvetica"/>
        </w:rPr>
        <w:t xml:space="preserve">fees are </w:t>
      </w:r>
      <w:r w:rsidR="2FE09EC3" w:rsidRPr="00B97565">
        <w:rPr>
          <w:rFonts w:ascii="Helvetica" w:hAnsi="Helvetica" w:cs="Helvetica"/>
        </w:rPr>
        <w:t>allocated</w:t>
      </w:r>
      <w:r w:rsidR="7F7C54DA" w:rsidRPr="00B97565">
        <w:rPr>
          <w:rFonts w:ascii="Helvetica" w:hAnsi="Helvetica" w:cs="Helvetica"/>
        </w:rPr>
        <w:t xml:space="preserve">. </w:t>
      </w:r>
    </w:p>
    <w:p w14:paraId="3A264D27" w14:textId="35194353" w:rsidR="0071684B" w:rsidRPr="00B97565" w:rsidRDefault="0E83887A" w:rsidP="005A183D">
      <w:pPr>
        <w:rPr>
          <w:rFonts w:ascii="Helvetica" w:hAnsi="Helvetica" w:cs="Helvetica"/>
        </w:rPr>
      </w:pPr>
      <w:r w:rsidRPr="00B97565">
        <w:rPr>
          <w:rFonts w:ascii="Helvetica" w:hAnsi="Helvetica" w:cs="Helvetica"/>
          <w:b/>
          <w:bCs/>
        </w:rPr>
        <w:t>Recommendation:</w:t>
      </w:r>
      <w:r w:rsidRPr="00B97565">
        <w:rPr>
          <w:rFonts w:ascii="Helvetica" w:hAnsi="Helvetica" w:cs="Helvetica"/>
        </w:rPr>
        <w:t xml:space="preserve"> </w:t>
      </w:r>
      <w:r w:rsidR="28976307" w:rsidRPr="00B97565">
        <w:rPr>
          <w:rFonts w:ascii="Helvetica" w:hAnsi="Helvetica" w:cs="Helvetica"/>
        </w:rPr>
        <w:t>McMaster University</w:t>
      </w:r>
      <w:r w:rsidRPr="00B97565">
        <w:rPr>
          <w:rFonts w:ascii="Helvetica" w:hAnsi="Helvetica" w:cs="Helvetica"/>
        </w:rPr>
        <w:t xml:space="preserve"> should </w:t>
      </w:r>
      <w:r w:rsidR="020E1F58" w:rsidRPr="00B97565">
        <w:rPr>
          <w:rFonts w:ascii="Helvetica" w:hAnsi="Helvetica" w:cs="Helvetica"/>
        </w:rPr>
        <w:t>clearly communi</w:t>
      </w:r>
      <w:r w:rsidR="71DCFD2A" w:rsidRPr="00B97565">
        <w:rPr>
          <w:rFonts w:ascii="Helvetica" w:hAnsi="Helvetica" w:cs="Helvetica"/>
        </w:rPr>
        <w:t>c</w:t>
      </w:r>
      <w:r w:rsidR="020E1F58" w:rsidRPr="00B97565">
        <w:rPr>
          <w:rFonts w:ascii="Helvetica" w:hAnsi="Helvetica" w:cs="Helvetica"/>
        </w:rPr>
        <w:t>ate</w:t>
      </w:r>
      <w:r w:rsidR="1A177ABB" w:rsidRPr="00B97565">
        <w:rPr>
          <w:rFonts w:ascii="Helvetica" w:hAnsi="Helvetica" w:cs="Helvetica"/>
        </w:rPr>
        <w:t xml:space="preserve"> to students</w:t>
      </w:r>
      <w:r w:rsidR="020E1F58" w:rsidRPr="00B97565">
        <w:rPr>
          <w:rFonts w:ascii="Helvetica" w:hAnsi="Helvetica" w:cs="Helvetica"/>
        </w:rPr>
        <w:t xml:space="preserve"> </w:t>
      </w:r>
      <w:r w:rsidR="28976307" w:rsidRPr="00B97565">
        <w:rPr>
          <w:rFonts w:ascii="Helvetica" w:hAnsi="Helvetica" w:cs="Helvetica"/>
        </w:rPr>
        <w:t xml:space="preserve">how the supplementary fees received by various departments plan </w:t>
      </w:r>
      <w:r w:rsidR="5F5DC6DC" w:rsidRPr="00B97565">
        <w:rPr>
          <w:rFonts w:ascii="Helvetica" w:hAnsi="Helvetica" w:cs="Helvetica"/>
        </w:rPr>
        <w:t xml:space="preserve">are </w:t>
      </w:r>
      <w:r w:rsidR="1E3E1B38" w:rsidRPr="00B97565">
        <w:rPr>
          <w:rFonts w:ascii="Helvetica" w:hAnsi="Helvetica" w:cs="Helvetica"/>
        </w:rPr>
        <w:t>allocated</w:t>
      </w:r>
      <w:r w:rsidR="728F6AD6" w:rsidRPr="00B97565">
        <w:rPr>
          <w:rFonts w:ascii="Helvetica" w:hAnsi="Helvetica" w:cs="Helvetica"/>
        </w:rPr>
        <w:t xml:space="preserve"> </w:t>
      </w:r>
      <w:r w:rsidR="006616D8" w:rsidRPr="00B97565">
        <w:rPr>
          <w:rFonts w:ascii="Helvetica" w:hAnsi="Helvetica" w:cs="Helvetica"/>
        </w:rPr>
        <w:t>for each</w:t>
      </w:r>
      <w:r w:rsidR="17F187EB" w:rsidRPr="00B97565">
        <w:rPr>
          <w:rFonts w:ascii="Helvetica" w:hAnsi="Helvetica" w:cs="Helvetica"/>
        </w:rPr>
        <w:t xml:space="preserve"> financial year.</w:t>
      </w:r>
    </w:p>
    <w:p w14:paraId="546048AE" w14:textId="77777777" w:rsidR="004D117E" w:rsidRPr="00B97565" w:rsidRDefault="004D117E" w:rsidP="005A183D">
      <w:pPr>
        <w:rPr>
          <w:rFonts w:ascii="Helvetica" w:hAnsi="Helvetica" w:cs="Helvetica"/>
        </w:rPr>
      </w:pPr>
    </w:p>
    <w:p w14:paraId="2D942754" w14:textId="392A92B2" w:rsidR="00C26056" w:rsidRPr="00B97565" w:rsidRDefault="65BA62F7" w:rsidP="0015465D">
      <w:pPr>
        <w:rPr>
          <w:rFonts w:ascii="Helvetica" w:hAnsi="Helvetica" w:cs="Helvetica"/>
        </w:rPr>
      </w:pPr>
      <w:r w:rsidRPr="00B97565">
        <w:rPr>
          <w:rFonts w:ascii="Helvetica" w:hAnsi="Helvetica" w:cs="Helvetica"/>
        </w:rPr>
        <w:t xml:space="preserve">Students pay a variety of ancillary fees which function to provide valuable services </w:t>
      </w:r>
      <w:r w:rsidR="27DBF53B" w:rsidRPr="00B97565">
        <w:rPr>
          <w:rFonts w:ascii="Helvetica" w:hAnsi="Helvetica" w:cs="Helvetica"/>
        </w:rPr>
        <w:t>that</w:t>
      </w:r>
      <w:r w:rsidRPr="00B97565">
        <w:rPr>
          <w:rFonts w:ascii="Helvetica" w:hAnsi="Helvetica" w:cs="Helvetica"/>
        </w:rPr>
        <w:t xml:space="preserve"> enrich the student experience greatly</w:t>
      </w:r>
      <w:r w:rsidR="1532AED1" w:rsidRPr="00B97565">
        <w:rPr>
          <w:rFonts w:ascii="Helvetica" w:hAnsi="Helvetica" w:cs="Helvetica"/>
        </w:rPr>
        <w:t xml:space="preserve">. These fees range from fees for services offered by the MSU, to those which supply adjacent student </w:t>
      </w:r>
      <w:r w:rsidR="728B34D2" w:rsidRPr="00B97565">
        <w:rPr>
          <w:rFonts w:ascii="Helvetica" w:hAnsi="Helvetica" w:cs="Helvetica"/>
        </w:rPr>
        <w:t>group</w:t>
      </w:r>
      <w:r w:rsidR="1532AED1" w:rsidRPr="00B97565">
        <w:rPr>
          <w:rFonts w:ascii="Helvetica" w:hAnsi="Helvetica" w:cs="Helvetica"/>
        </w:rPr>
        <w:t>s (</w:t>
      </w:r>
      <w:r w:rsidR="56EEC3AA" w:rsidRPr="00B97565">
        <w:rPr>
          <w:rFonts w:ascii="Helvetica" w:hAnsi="Helvetica" w:cs="Helvetica"/>
        </w:rPr>
        <w:t xml:space="preserve">Marching Band, Solar Car), as well as </w:t>
      </w:r>
      <w:proofErr w:type="gramStart"/>
      <w:r w:rsidR="56EEC3AA" w:rsidRPr="00B97565">
        <w:rPr>
          <w:rFonts w:ascii="Helvetica" w:hAnsi="Helvetica" w:cs="Helvetica"/>
        </w:rPr>
        <w:t>McMaster’s</w:t>
      </w:r>
      <w:proofErr w:type="gramEnd"/>
      <w:r w:rsidR="56EEC3AA" w:rsidRPr="00B97565">
        <w:rPr>
          <w:rFonts w:ascii="Helvetica" w:hAnsi="Helvetica" w:cs="Helvetica"/>
        </w:rPr>
        <w:t xml:space="preserve"> many services.</w:t>
      </w:r>
      <w:r w:rsidR="7CC15356" w:rsidRPr="00B97565">
        <w:rPr>
          <w:rFonts w:ascii="Helvetica" w:hAnsi="Helvetica" w:cs="Helvetica"/>
        </w:rPr>
        <w:t xml:space="preserve"> For the 2020-2021 Academic year, students </w:t>
      </w:r>
      <w:r w:rsidR="6D234E6A" w:rsidRPr="00B97565">
        <w:rPr>
          <w:rFonts w:ascii="Helvetica" w:hAnsi="Helvetica" w:cs="Helvetica"/>
        </w:rPr>
        <w:t xml:space="preserve">taking 30 units </w:t>
      </w:r>
      <w:r w:rsidR="30B494E6" w:rsidRPr="00B97565">
        <w:rPr>
          <w:rFonts w:ascii="Helvetica" w:hAnsi="Helvetica" w:cs="Helvetica"/>
        </w:rPr>
        <w:t xml:space="preserve">of course load </w:t>
      </w:r>
      <w:r w:rsidR="7CC15356" w:rsidRPr="00B97565">
        <w:rPr>
          <w:rFonts w:ascii="Helvetica" w:hAnsi="Helvetica" w:cs="Helvetica"/>
        </w:rPr>
        <w:t>paid a total of $</w:t>
      </w:r>
      <w:r w:rsidR="223D6B8A" w:rsidRPr="00B97565">
        <w:rPr>
          <w:rFonts w:ascii="Helvetica" w:hAnsi="Helvetica" w:cs="Helvetica"/>
        </w:rPr>
        <w:t>421.14</w:t>
      </w:r>
      <w:r w:rsidR="115AD14E" w:rsidRPr="00B97565">
        <w:rPr>
          <w:rFonts w:ascii="Helvetica" w:hAnsi="Helvetica" w:cs="Helvetica"/>
        </w:rPr>
        <w:t xml:space="preserve"> of fees to the MSU, </w:t>
      </w:r>
      <w:r w:rsidR="39881E74" w:rsidRPr="00B97565">
        <w:rPr>
          <w:rFonts w:ascii="Helvetica" w:hAnsi="Helvetica" w:cs="Helvetica"/>
        </w:rPr>
        <w:t>$568.89</w:t>
      </w:r>
      <w:r w:rsidR="748BC513" w:rsidRPr="00B97565">
        <w:rPr>
          <w:rFonts w:ascii="Helvetica" w:hAnsi="Helvetica" w:cs="Helvetica"/>
        </w:rPr>
        <w:t xml:space="preserve"> of</w:t>
      </w:r>
      <w:r w:rsidR="39881E74" w:rsidRPr="00B97565">
        <w:rPr>
          <w:rFonts w:ascii="Helvetica" w:hAnsi="Helvetica" w:cs="Helvetica"/>
        </w:rPr>
        <w:t xml:space="preserve"> fees to McMaster, and </w:t>
      </w:r>
      <w:r w:rsidR="3611C0CB" w:rsidRPr="00B97565">
        <w:rPr>
          <w:rFonts w:ascii="Helvetica" w:hAnsi="Helvetica" w:cs="Helvetica"/>
        </w:rPr>
        <w:t xml:space="preserve">$6.72 </w:t>
      </w:r>
      <w:r w:rsidR="748BC513" w:rsidRPr="00B97565">
        <w:rPr>
          <w:rFonts w:ascii="Helvetica" w:hAnsi="Helvetica" w:cs="Helvetica"/>
        </w:rPr>
        <w:t>of fees to MSU and McMaster</w:t>
      </w:r>
      <w:r w:rsidR="728B34D2" w:rsidRPr="00B97565">
        <w:rPr>
          <w:rFonts w:ascii="Helvetica" w:hAnsi="Helvetica" w:cs="Helvetica"/>
        </w:rPr>
        <w:t>-</w:t>
      </w:r>
      <w:r w:rsidR="748BC513" w:rsidRPr="00B97565">
        <w:rPr>
          <w:rFonts w:ascii="Helvetica" w:hAnsi="Helvetica" w:cs="Helvetica"/>
        </w:rPr>
        <w:t xml:space="preserve">affiliated student groups. This is a total of </w:t>
      </w:r>
      <w:r w:rsidR="311FD433" w:rsidRPr="00B97565">
        <w:rPr>
          <w:rFonts w:ascii="Helvetica" w:hAnsi="Helvetica" w:cs="Helvetica"/>
        </w:rPr>
        <w:t>$996.75 and does</w:t>
      </w:r>
      <w:r w:rsidR="748BC513" w:rsidRPr="00B97565">
        <w:rPr>
          <w:rFonts w:ascii="Helvetica" w:hAnsi="Helvetica" w:cs="Helvetica"/>
        </w:rPr>
        <w:t xml:space="preserve"> not </w:t>
      </w:r>
      <w:r w:rsidR="311FD433" w:rsidRPr="00B97565">
        <w:rPr>
          <w:rFonts w:ascii="Helvetica" w:hAnsi="Helvetica" w:cs="Helvetica"/>
        </w:rPr>
        <w:t>ac</w:t>
      </w:r>
      <w:r w:rsidR="748BC513" w:rsidRPr="00B97565">
        <w:rPr>
          <w:rFonts w:ascii="Helvetica" w:hAnsi="Helvetica" w:cs="Helvetica"/>
        </w:rPr>
        <w:t>count</w:t>
      </w:r>
      <w:r w:rsidR="311FD433" w:rsidRPr="00B97565">
        <w:rPr>
          <w:rFonts w:ascii="Helvetica" w:hAnsi="Helvetica" w:cs="Helvetica"/>
        </w:rPr>
        <w:t xml:space="preserve"> for</w:t>
      </w:r>
      <w:r w:rsidR="748BC513" w:rsidRPr="00B97565">
        <w:rPr>
          <w:rFonts w:ascii="Helvetica" w:hAnsi="Helvetica" w:cs="Helvetica"/>
        </w:rPr>
        <w:t xml:space="preserve"> separate Faculty Society fees.</w:t>
      </w:r>
    </w:p>
    <w:p w14:paraId="512FACFE" w14:textId="3B151191" w:rsidR="00F61F89" w:rsidRPr="00B97565" w:rsidRDefault="728B34D2" w:rsidP="0015465D">
      <w:pPr>
        <w:rPr>
          <w:rFonts w:ascii="Helvetica" w:hAnsi="Helvetica" w:cs="Helvetica"/>
        </w:rPr>
      </w:pPr>
      <w:r w:rsidRPr="00B97565">
        <w:rPr>
          <w:rFonts w:ascii="Helvetica" w:hAnsi="Helvetica" w:cs="Helvetica"/>
        </w:rPr>
        <w:lastRenderedPageBreak/>
        <w:t xml:space="preserve">This is a </w:t>
      </w:r>
      <w:r w:rsidR="3C4B48EB" w:rsidRPr="00B97565">
        <w:rPr>
          <w:rFonts w:ascii="Helvetica" w:hAnsi="Helvetica" w:cs="Helvetica"/>
        </w:rPr>
        <w:t>significant</w:t>
      </w:r>
      <w:r w:rsidRPr="00B97565">
        <w:rPr>
          <w:rFonts w:ascii="Helvetica" w:hAnsi="Helvetica" w:cs="Helvetica"/>
        </w:rPr>
        <w:t xml:space="preserve"> sum of money</w:t>
      </w:r>
      <w:r w:rsidR="57687723" w:rsidRPr="00B97565">
        <w:rPr>
          <w:rFonts w:ascii="Helvetica" w:hAnsi="Helvetica" w:cs="Helvetica"/>
        </w:rPr>
        <w:t>,</w:t>
      </w:r>
      <w:r w:rsidRPr="00B97565">
        <w:rPr>
          <w:rFonts w:ascii="Helvetica" w:hAnsi="Helvetica" w:cs="Helvetica"/>
        </w:rPr>
        <w:t xml:space="preserve"> representing approximately </w:t>
      </w:r>
      <w:r w:rsidR="495DFF31" w:rsidRPr="00B97565">
        <w:rPr>
          <w:rFonts w:ascii="Helvetica" w:hAnsi="Helvetica" w:cs="Helvetica"/>
        </w:rPr>
        <w:t xml:space="preserve">15% of </w:t>
      </w:r>
      <w:r w:rsidR="43C1727E" w:rsidRPr="00B97565">
        <w:rPr>
          <w:rFonts w:ascii="Helvetica" w:hAnsi="Helvetica" w:cs="Helvetica"/>
        </w:rPr>
        <w:t>annual</w:t>
      </w:r>
      <w:r w:rsidR="495DFF31" w:rsidRPr="00B97565">
        <w:rPr>
          <w:rFonts w:ascii="Helvetica" w:hAnsi="Helvetica" w:cs="Helvetica"/>
        </w:rPr>
        <w:t xml:space="preserve"> McMaster tuition for domestic students. Reporting </w:t>
      </w:r>
      <w:r w:rsidR="76C3FD24" w:rsidRPr="00B97565">
        <w:rPr>
          <w:rFonts w:ascii="Helvetica" w:hAnsi="Helvetica" w:cs="Helvetica"/>
        </w:rPr>
        <w:t>regarding</w:t>
      </w:r>
      <w:r w:rsidR="495DFF31" w:rsidRPr="00B97565">
        <w:rPr>
          <w:rFonts w:ascii="Helvetica" w:hAnsi="Helvetica" w:cs="Helvetica"/>
        </w:rPr>
        <w:t xml:space="preserve"> how funds are spent or even plan to be spent </w:t>
      </w:r>
      <w:r w:rsidR="76C3FD24" w:rsidRPr="00B97565">
        <w:rPr>
          <w:rFonts w:ascii="Helvetica" w:hAnsi="Helvetica" w:cs="Helvetica"/>
        </w:rPr>
        <w:t xml:space="preserve">by the university </w:t>
      </w:r>
      <w:r w:rsidR="495DFF31" w:rsidRPr="00B97565">
        <w:rPr>
          <w:rFonts w:ascii="Helvetica" w:hAnsi="Helvetica" w:cs="Helvetica"/>
        </w:rPr>
        <w:t>is lacking. The M</w:t>
      </w:r>
      <w:r w:rsidR="4E4ED004" w:rsidRPr="00B97565">
        <w:rPr>
          <w:rFonts w:ascii="Helvetica" w:hAnsi="Helvetica" w:cs="Helvetica"/>
        </w:rPr>
        <w:t>SU and the following student groups</w:t>
      </w:r>
      <w:r w:rsidR="76C3FD24" w:rsidRPr="00B97565">
        <w:rPr>
          <w:rFonts w:ascii="Helvetica" w:hAnsi="Helvetica" w:cs="Helvetica"/>
        </w:rPr>
        <w:t>;</w:t>
      </w:r>
      <w:r w:rsidR="4E4ED004" w:rsidRPr="00B97565">
        <w:rPr>
          <w:rFonts w:ascii="Helvetica" w:hAnsi="Helvetica" w:cs="Helvetica"/>
        </w:rPr>
        <w:t xml:space="preserve"> McMaster Marching Band, Ontario Public Interest Research Group, Mac Solar Car, Engineers Without Borders, </w:t>
      </w:r>
      <w:r w:rsidR="44A227AA" w:rsidRPr="00B97565">
        <w:rPr>
          <w:rFonts w:ascii="Helvetica" w:hAnsi="Helvetica" w:cs="Helvetica"/>
        </w:rPr>
        <w:t>Incite Magazine</w:t>
      </w:r>
      <w:r w:rsidR="76C3FD24" w:rsidRPr="00B97565">
        <w:rPr>
          <w:rFonts w:ascii="Helvetica" w:hAnsi="Helvetica" w:cs="Helvetica"/>
        </w:rPr>
        <w:t xml:space="preserve">, all have reporting mechanisms which clearly define how student funds </w:t>
      </w:r>
      <w:r w:rsidR="0A01A544" w:rsidRPr="00B97565">
        <w:rPr>
          <w:rFonts w:ascii="Helvetica" w:hAnsi="Helvetica" w:cs="Helvetica"/>
        </w:rPr>
        <w:t>are planned to be spent and what the actual funding amounts to.</w:t>
      </w:r>
    </w:p>
    <w:p w14:paraId="4FB4C616" w14:textId="77777777" w:rsidR="0015465D" w:rsidRPr="00B97565" w:rsidRDefault="0015465D" w:rsidP="0015465D">
      <w:pPr>
        <w:rPr>
          <w:rFonts w:ascii="Helvetica" w:hAnsi="Helvetica" w:cs="Helvetica"/>
        </w:rPr>
      </w:pPr>
    </w:p>
    <w:p w14:paraId="6DBDBAF2" w14:textId="0ED30007" w:rsidR="00710141" w:rsidRPr="00B97565" w:rsidRDefault="00710141" w:rsidP="0015465D">
      <w:pPr>
        <w:rPr>
          <w:rFonts w:ascii="Helvetica" w:hAnsi="Helvetica" w:cs="Helvetica"/>
        </w:rPr>
      </w:pPr>
      <w:r w:rsidRPr="00B97565">
        <w:rPr>
          <w:rFonts w:ascii="Helvetica" w:hAnsi="Helvetica" w:cs="Helvetica"/>
        </w:rPr>
        <w:t xml:space="preserve">Regarding the MSU, the institution defines spending </w:t>
      </w:r>
      <w:r w:rsidR="00A11FA2" w:rsidRPr="00B97565">
        <w:rPr>
          <w:rFonts w:ascii="Helvetica" w:hAnsi="Helvetica" w:cs="Helvetica"/>
        </w:rPr>
        <w:t xml:space="preserve">in </w:t>
      </w:r>
      <w:proofErr w:type="gramStart"/>
      <w:r w:rsidR="00A11FA2" w:rsidRPr="00B97565">
        <w:rPr>
          <w:rFonts w:ascii="Helvetica" w:hAnsi="Helvetica" w:cs="Helvetica"/>
        </w:rPr>
        <w:t>all of</w:t>
      </w:r>
      <w:proofErr w:type="gramEnd"/>
      <w:r w:rsidR="00A11FA2" w:rsidRPr="00B97565">
        <w:rPr>
          <w:rFonts w:ascii="Helvetica" w:hAnsi="Helvetica" w:cs="Helvetica"/>
        </w:rPr>
        <w:t xml:space="preserve"> its various arenas in a myriad of equitable ways.</w:t>
      </w:r>
      <w:r w:rsidR="006B10BA" w:rsidRPr="00B97565">
        <w:rPr>
          <w:rFonts w:ascii="Helvetica" w:hAnsi="Helvetica" w:cs="Helvetica"/>
        </w:rPr>
        <w:t xml:space="preserve"> All MSU Services,</w:t>
      </w:r>
      <w:r w:rsidRPr="00B97565">
        <w:rPr>
          <w:rFonts w:ascii="Helvetica" w:hAnsi="Helvetica" w:cs="Helvetica"/>
        </w:rPr>
        <w:t xml:space="preserve"> the Health and Dental </w:t>
      </w:r>
      <w:r w:rsidR="00BA1CB7" w:rsidRPr="00B97565">
        <w:rPr>
          <w:rFonts w:ascii="Helvetica" w:hAnsi="Helvetica" w:cs="Helvetica"/>
        </w:rPr>
        <w:t xml:space="preserve">Insurance </w:t>
      </w:r>
      <w:r w:rsidRPr="00B97565">
        <w:rPr>
          <w:rFonts w:ascii="Helvetica" w:hAnsi="Helvetica" w:cs="Helvetica"/>
        </w:rPr>
        <w:t>Plan</w:t>
      </w:r>
      <w:r w:rsidR="00BA1CB7" w:rsidRPr="00B97565">
        <w:rPr>
          <w:rFonts w:ascii="Helvetica" w:hAnsi="Helvetica" w:cs="Helvetica"/>
        </w:rPr>
        <w:t>s</w:t>
      </w:r>
      <w:r w:rsidR="006B10BA" w:rsidRPr="00B97565">
        <w:rPr>
          <w:rFonts w:ascii="Helvetica" w:hAnsi="Helvetica" w:cs="Helvetica"/>
        </w:rPr>
        <w:t>, CFMU-FM, and other MSU expenses are budgeted in the annual MSU budget</w:t>
      </w:r>
      <w:r w:rsidR="008512A3" w:rsidRPr="00B97565">
        <w:rPr>
          <w:rFonts w:ascii="Helvetica" w:hAnsi="Helvetica" w:cs="Helvetica"/>
        </w:rPr>
        <w:t xml:space="preserve"> submissions</w:t>
      </w:r>
      <w:r w:rsidR="006B10BA" w:rsidRPr="00B97565">
        <w:rPr>
          <w:rFonts w:ascii="Helvetica" w:hAnsi="Helvetica" w:cs="Helvetica"/>
        </w:rPr>
        <w:t xml:space="preserve">. This document is prepared, </w:t>
      </w:r>
      <w:r w:rsidR="00C65552" w:rsidRPr="00B97565">
        <w:rPr>
          <w:rFonts w:ascii="Helvetica" w:hAnsi="Helvetica" w:cs="Helvetica"/>
        </w:rPr>
        <w:t xml:space="preserve">posted on the MSU website, </w:t>
      </w:r>
      <w:r w:rsidR="006B10BA" w:rsidRPr="00B97565">
        <w:rPr>
          <w:rFonts w:ascii="Helvetica" w:hAnsi="Helvetica" w:cs="Helvetica"/>
        </w:rPr>
        <w:t xml:space="preserve">debated within the Student Representative Assembly, and </w:t>
      </w:r>
      <w:r w:rsidR="00C65552" w:rsidRPr="00B97565">
        <w:rPr>
          <w:rFonts w:ascii="Helvetica" w:hAnsi="Helvetica" w:cs="Helvetica"/>
        </w:rPr>
        <w:t>is freely able to be critiqued</w:t>
      </w:r>
      <w:r w:rsidR="008512A3" w:rsidRPr="00B97565">
        <w:rPr>
          <w:rFonts w:ascii="Helvetica" w:hAnsi="Helvetica" w:cs="Helvetica"/>
        </w:rPr>
        <w:t xml:space="preserve"> by the greater student body. The </w:t>
      </w:r>
      <w:r w:rsidR="003061C6" w:rsidRPr="00B97565">
        <w:rPr>
          <w:rFonts w:ascii="Helvetica" w:hAnsi="Helvetica" w:cs="Helvetica"/>
        </w:rPr>
        <w:t>documents clearly outline how all branches of the MSU will spend the funds received</w:t>
      </w:r>
      <w:r w:rsidR="00E805ED" w:rsidRPr="00B97565">
        <w:rPr>
          <w:rFonts w:ascii="Helvetica" w:hAnsi="Helvetica" w:cs="Helvetica"/>
        </w:rPr>
        <w:t>, with monthly updates given by services which are posted publicly to showcase how money is being spen</w:t>
      </w:r>
      <w:r w:rsidR="00C861BE" w:rsidRPr="00B97565">
        <w:rPr>
          <w:rFonts w:ascii="Helvetica" w:hAnsi="Helvetica" w:cs="Helvetica"/>
        </w:rPr>
        <w:t>t</w:t>
      </w:r>
      <w:r w:rsidR="00BA1CB7" w:rsidRPr="00B97565">
        <w:rPr>
          <w:rFonts w:ascii="Helvetica" w:hAnsi="Helvetica" w:cs="Helvetica"/>
        </w:rPr>
        <w:t>.</w:t>
      </w:r>
      <w:r w:rsidR="00C861BE" w:rsidRPr="00B97565">
        <w:rPr>
          <w:rFonts w:ascii="Helvetica" w:hAnsi="Helvetica" w:cs="Helvetica"/>
        </w:rPr>
        <w:t xml:space="preserve"> CFMU-FM Inc. and the MSU release yearly, audited financial statements which define their entire spending practises in the previous financial year to verify the efficacy of documents posted throughout the </w:t>
      </w:r>
      <w:r w:rsidR="0009685D" w:rsidRPr="00B97565">
        <w:rPr>
          <w:rFonts w:ascii="Helvetica" w:hAnsi="Helvetica" w:cs="Helvetica"/>
        </w:rPr>
        <w:t>previous year</w:t>
      </w:r>
      <w:r w:rsidR="00C861BE" w:rsidRPr="00B97565">
        <w:rPr>
          <w:rFonts w:ascii="Helvetica" w:hAnsi="Helvetica" w:cs="Helvetica"/>
        </w:rPr>
        <w:t>.</w:t>
      </w:r>
      <w:r w:rsidR="00BA1CB7" w:rsidRPr="00B97565">
        <w:rPr>
          <w:rFonts w:ascii="Helvetica" w:hAnsi="Helvetica" w:cs="Helvetica"/>
        </w:rPr>
        <w:t xml:space="preserve"> </w:t>
      </w:r>
      <w:r w:rsidR="00B865F6" w:rsidRPr="00B97565">
        <w:rPr>
          <w:rFonts w:ascii="Helvetica" w:hAnsi="Helvetica" w:cs="Helvetica"/>
        </w:rPr>
        <w:t>The fee regarding the HSR Bus Pass is clearly defined as a specific function which fulfills a goal for McMaster funding, making its direct purpose for student</w:t>
      </w:r>
      <w:r w:rsidR="00053CF3" w:rsidRPr="00B97565">
        <w:rPr>
          <w:rFonts w:ascii="Helvetica" w:hAnsi="Helvetica" w:cs="Helvetica"/>
        </w:rPr>
        <w:t>s</w:t>
      </w:r>
      <w:r w:rsidR="00B865F6" w:rsidRPr="00B97565">
        <w:rPr>
          <w:rFonts w:ascii="Helvetica" w:hAnsi="Helvetica" w:cs="Helvetica"/>
        </w:rPr>
        <w:t xml:space="preserve"> self-evident. </w:t>
      </w:r>
    </w:p>
    <w:p w14:paraId="1D8582F2" w14:textId="77777777" w:rsidR="0015465D" w:rsidRPr="00B97565" w:rsidRDefault="0015465D" w:rsidP="0015465D">
      <w:pPr>
        <w:rPr>
          <w:rFonts w:ascii="Helvetica" w:hAnsi="Helvetica" w:cs="Helvetica"/>
        </w:rPr>
      </w:pPr>
    </w:p>
    <w:p w14:paraId="2E4627D7" w14:textId="65202703" w:rsidR="0009685D" w:rsidRPr="00B97565" w:rsidRDefault="00F531BB" w:rsidP="0015465D">
      <w:pPr>
        <w:rPr>
          <w:rFonts w:ascii="Helvetica" w:hAnsi="Helvetica" w:cs="Helvetica"/>
        </w:rPr>
      </w:pPr>
      <w:r w:rsidRPr="00B97565">
        <w:rPr>
          <w:rFonts w:ascii="Helvetica" w:hAnsi="Helvetica" w:cs="Helvetica"/>
        </w:rPr>
        <w:t xml:space="preserve">The five mentioned external student groups also </w:t>
      </w:r>
      <w:r w:rsidR="000036EE" w:rsidRPr="00B97565">
        <w:rPr>
          <w:rFonts w:ascii="Helvetica" w:hAnsi="Helvetica" w:cs="Helvetica"/>
        </w:rPr>
        <w:t xml:space="preserve">present their budgets in an open forum to the SRA while also posting documents on publicly accessible websites. </w:t>
      </w:r>
      <w:r w:rsidR="00683E57" w:rsidRPr="00B97565">
        <w:rPr>
          <w:rFonts w:ascii="Helvetica" w:hAnsi="Helvetica" w:cs="Helvetica"/>
        </w:rPr>
        <w:t xml:space="preserve">These external groups </w:t>
      </w:r>
      <w:r w:rsidRPr="00B97565">
        <w:rPr>
          <w:rFonts w:ascii="Helvetica" w:hAnsi="Helvetica" w:cs="Helvetica"/>
        </w:rPr>
        <w:t xml:space="preserve">update the MSU on a semesterly basis regarding their </w:t>
      </w:r>
      <w:r w:rsidR="00683E57" w:rsidRPr="00B97565">
        <w:rPr>
          <w:rFonts w:ascii="Helvetica" w:hAnsi="Helvetica" w:cs="Helvetica"/>
        </w:rPr>
        <w:t xml:space="preserve">spending to </w:t>
      </w:r>
      <w:r w:rsidR="00615897" w:rsidRPr="00B97565">
        <w:rPr>
          <w:rFonts w:ascii="Helvetica" w:hAnsi="Helvetica" w:cs="Helvetica"/>
        </w:rPr>
        <w:t>ensure the student body is informed of developments.</w:t>
      </w:r>
    </w:p>
    <w:p w14:paraId="002B3AAC" w14:textId="77777777" w:rsidR="0015465D" w:rsidRPr="00B97565" w:rsidRDefault="0015465D" w:rsidP="0015465D">
      <w:pPr>
        <w:rPr>
          <w:rFonts w:ascii="Helvetica" w:hAnsi="Helvetica" w:cs="Helvetica"/>
        </w:rPr>
      </w:pPr>
    </w:p>
    <w:p w14:paraId="40BA0EEE" w14:textId="25FD4420" w:rsidR="00615897" w:rsidRPr="00B97565" w:rsidRDefault="150CF3F2" w:rsidP="0015465D">
      <w:pPr>
        <w:rPr>
          <w:rFonts w:ascii="Helvetica" w:hAnsi="Helvetica" w:cs="Helvetica"/>
        </w:rPr>
      </w:pPr>
      <w:r w:rsidRPr="00B97565">
        <w:rPr>
          <w:rFonts w:ascii="Helvetica" w:hAnsi="Helvetica" w:cs="Helvetica"/>
        </w:rPr>
        <w:t xml:space="preserve">Regarding the $568.89 paid by students to McMaster University through supplementary fees, </w:t>
      </w:r>
      <w:r w:rsidR="6C974ED7" w:rsidRPr="00B97565">
        <w:rPr>
          <w:rFonts w:ascii="Helvetica" w:hAnsi="Helvetica" w:cs="Helvetica"/>
        </w:rPr>
        <w:t>there is far less clari</w:t>
      </w:r>
      <w:r w:rsidR="700C6586" w:rsidRPr="00B97565">
        <w:rPr>
          <w:rFonts w:ascii="Helvetica" w:hAnsi="Helvetica" w:cs="Helvetica"/>
        </w:rPr>
        <w:t>t</w:t>
      </w:r>
      <w:r w:rsidR="6C974ED7" w:rsidRPr="00B97565">
        <w:rPr>
          <w:rFonts w:ascii="Helvetica" w:hAnsi="Helvetica" w:cs="Helvetica"/>
        </w:rPr>
        <w:t xml:space="preserve">y regarding how monies are spent. Students are simply informed of which McMaster </w:t>
      </w:r>
      <w:r w:rsidR="729C7EF3" w:rsidRPr="00B97565">
        <w:rPr>
          <w:rFonts w:ascii="Helvetica" w:hAnsi="Helvetica" w:cs="Helvetica"/>
        </w:rPr>
        <w:t>department receives the funds (e.g., Student Wellness Centre, Athletics and Recreati</w:t>
      </w:r>
      <w:r w:rsidR="7B242BB5" w:rsidRPr="00B97565">
        <w:rPr>
          <w:rFonts w:ascii="Helvetica" w:hAnsi="Helvetica" w:cs="Helvetica"/>
        </w:rPr>
        <w:t>on</w:t>
      </w:r>
      <w:r w:rsidR="729C7EF3" w:rsidRPr="00B97565">
        <w:rPr>
          <w:rFonts w:ascii="Helvetica" w:hAnsi="Helvetica" w:cs="Helvetica"/>
        </w:rPr>
        <w:t>)</w:t>
      </w:r>
      <w:r w:rsidR="248163F7" w:rsidRPr="00B97565">
        <w:rPr>
          <w:rFonts w:ascii="Helvetica" w:hAnsi="Helvetica" w:cs="Helvetica"/>
        </w:rPr>
        <w:t xml:space="preserve">. No clarity regarding how that money is spent is given in any publicly availably financial reporting, such as McMaster’s annual organization-level Financial Report. </w:t>
      </w:r>
      <w:r w:rsidR="6941866F" w:rsidRPr="00B97565">
        <w:rPr>
          <w:rFonts w:ascii="Helvetica" w:hAnsi="Helvetica" w:cs="Helvetica"/>
        </w:rPr>
        <w:t xml:space="preserve">An outline of how allocated funds are divided to supply the services of the departments, what proportion is set aside for employee wages, benefits, pensions, </w:t>
      </w:r>
      <w:r w:rsidR="49BDE927" w:rsidRPr="00B97565">
        <w:rPr>
          <w:rFonts w:ascii="Helvetica" w:hAnsi="Helvetica" w:cs="Helvetica"/>
        </w:rPr>
        <w:t>associated facility upkeep</w:t>
      </w:r>
      <w:r w:rsidR="1090D53B" w:rsidRPr="00B97565">
        <w:rPr>
          <w:rFonts w:ascii="Helvetica" w:hAnsi="Helvetica" w:cs="Helvetica"/>
        </w:rPr>
        <w:t>, insurance, and the myriad of other expenses would help alleviate student concerns regarding lack of transparency.</w:t>
      </w:r>
    </w:p>
    <w:p w14:paraId="00A7A540" w14:textId="77777777" w:rsidR="0015465D" w:rsidRPr="00B97565" w:rsidRDefault="0015465D" w:rsidP="0015465D">
      <w:pPr>
        <w:rPr>
          <w:rFonts w:ascii="Helvetica" w:hAnsi="Helvetica" w:cs="Helvetica"/>
        </w:rPr>
      </w:pPr>
    </w:p>
    <w:p w14:paraId="167EF0A3" w14:textId="1576910F" w:rsidR="00F32987" w:rsidRPr="00B97565" w:rsidRDefault="2F07286B" w:rsidP="0015465D">
      <w:pPr>
        <w:rPr>
          <w:rFonts w:ascii="Helvetica" w:hAnsi="Helvetica" w:cs="Helvetica"/>
        </w:rPr>
      </w:pPr>
      <w:r w:rsidRPr="00B97565">
        <w:rPr>
          <w:rFonts w:ascii="Helvetica" w:hAnsi="Helvetica" w:cs="Helvetica"/>
        </w:rPr>
        <w:t xml:space="preserve">Case-in-point, if more information </w:t>
      </w:r>
      <w:r w:rsidR="2AB853AC" w:rsidRPr="00B97565">
        <w:rPr>
          <w:rFonts w:ascii="Helvetica" w:hAnsi="Helvetica" w:cs="Helvetica"/>
        </w:rPr>
        <w:t>about</w:t>
      </w:r>
      <w:r w:rsidRPr="00B97565">
        <w:rPr>
          <w:rFonts w:ascii="Helvetica" w:hAnsi="Helvetica" w:cs="Helvetica"/>
        </w:rPr>
        <w:t xml:space="preserve"> the above and other parameters were given regarding the $</w:t>
      </w:r>
      <w:r w:rsidR="6921AA5C" w:rsidRPr="00B97565">
        <w:rPr>
          <w:rFonts w:ascii="Helvetica" w:hAnsi="Helvetica" w:cs="Helvetica"/>
        </w:rPr>
        <w:t xml:space="preserve">188.09 fee for Athletics and Recreation, students would have greater peace of mind </w:t>
      </w:r>
      <w:r w:rsidR="2AB853AC" w:rsidRPr="00B97565">
        <w:rPr>
          <w:rFonts w:ascii="Helvetica" w:hAnsi="Helvetica" w:cs="Helvetica"/>
        </w:rPr>
        <w:t>in relation to their fees</w:t>
      </w:r>
      <w:r w:rsidR="15A25C07" w:rsidRPr="00B97565">
        <w:rPr>
          <w:rFonts w:ascii="Helvetica" w:hAnsi="Helvetica" w:cs="Helvetica"/>
        </w:rPr>
        <w:t xml:space="preserve"> as well as greater trust within the university. Ensuring student trust through transparency is vital, especially during the strenuous financial situation posed on all parties during the COVID-19 Pandemic</w:t>
      </w:r>
      <w:r w:rsidR="5D7FAA2A" w:rsidRPr="00B97565">
        <w:rPr>
          <w:rFonts w:ascii="Helvetica" w:hAnsi="Helvetica" w:cs="Helvetica"/>
        </w:rPr>
        <w:t>.</w:t>
      </w:r>
    </w:p>
    <w:p w14:paraId="611ADCF0" w14:textId="4B915367" w:rsidR="715C4605" w:rsidRPr="00B97565" w:rsidRDefault="715C4605" w:rsidP="715C4605">
      <w:pPr>
        <w:rPr>
          <w:rFonts w:ascii="Helvetica" w:eastAsia="Times New Roman" w:hAnsi="Helvetica" w:cs="Helvetica"/>
          <w:color w:val="000000" w:themeColor="text1"/>
        </w:rPr>
      </w:pPr>
    </w:p>
    <w:p w14:paraId="5F0D1365" w14:textId="051B2944" w:rsidR="71A21D60" w:rsidRPr="00B97565" w:rsidRDefault="71A21D60" w:rsidP="715C4605">
      <w:pPr>
        <w:rPr>
          <w:rFonts w:ascii="Helvetica" w:eastAsia="Times New Roman" w:hAnsi="Helvetica" w:cs="Helvetica"/>
          <w:b/>
          <w:bCs/>
          <w:color w:val="000000" w:themeColor="text1"/>
          <w:u w:val="single"/>
        </w:rPr>
      </w:pPr>
      <w:r w:rsidRPr="00B97565">
        <w:rPr>
          <w:rFonts w:ascii="Helvetica" w:eastAsia="Times New Roman" w:hAnsi="Helvetica" w:cs="Helvetica"/>
          <w:b/>
          <w:bCs/>
          <w:color w:val="000000" w:themeColor="text1"/>
          <w:u w:val="single"/>
        </w:rPr>
        <w:t xml:space="preserve"> COVID-19 and Virtual Learning Environments</w:t>
      </w:r>
    </w:p>
    <w:p w14:paraId="33449110" w14:textId="1667D047" w:rsidR="71A21D60" w:rsidRPr="00B97565" w:rsidRDefault="71A21D60">
      <w:pPr>
        <w:rPr>
          <w:rFonts w:ascii="Helvetica" w:hAnsi="Helvetica" w:cs="Helvetica"/>
        </w:rPr>
      </w:pPr>
      <w:r w:rsidRPr="00B97565">
        <w:rPr>
          <w:rFonts w:ascii="Helvetica" w:eastAsia="Times New Roman" w:hAnsi="Helvetica" w:cs="Helvetica"/>
          <w:b/>
          <w:bCs/>
          <w:color w:val="000000" w:themeColor="text1"/>
        </w:rPr>
        <w:t xml:space="preserve">Principle: </w:t>
      </w:r>
      <w:r w:rsidRPr="00B97565">
        <w:rPr>
          <w:rFonts w:ascii="Helvetica" w:eastAsia="Times New Roman" w:hAnsi="Helvetica" w:cs="Helvetica"/>
          <w:color w:val="000000" w:themeColor="text1"/>
        </w:rPr>
        <w:t>Students should not be paying fees for services they are not using, or are using significantly less, due to most classes currently being online.</w:t>
      </w:r>
    </w:p>
    <w:p w14:paraId="3CE82784" w14:textId="1E1A612C" w:rsidR="71A21D60" w:rsidRPr="00B97565" w:rsidRDefault="4EEB4C08">
      <w:pPr>
        <w:rPr>
          <w:rFonts w:ascii="Helvetica" w:hAnsi="Helvetica" w:cs="Helvetica"/>
        </w:rPr>
      </w:pPr>
      <w:r w:rsidRPr="00B97565">
        <w:rPr>
          <w:rFonts w:ascii="Helvetica" w:eastAsia="Times New Roman" w:hAnsi="Helvetica" w:cs="Helvetica"/>
          <w:b/>
          <w:bCs/>
          <w:color w:val="000000" w:themeColor="text1"/>
        </w:rPr>
        <w:lastRenderedPageBreak/>
        <w:t>Concern</w:t>
      </w:r>
      <w:r w:rsidRPr="00B97565">
        <w:rPr>
          <w:rFonts w:ascii="Helvetica" w:eastAsia="Times New Roman" w:hAnsi="Helvetica" w:cs="Helvetica"/>
          <w:color w:val="000000" w:themeColor="text1"/>
        </w:rPr>
        <w:t xml:space="preserve">: </w:t>
      </w:r>
      <w:r w:rsidR="1A96D1B5" w:rsidRPr="00B97565">
        <w:rPr>
          <w:rFonts w:ascii="Helvetica" w:eastAsia="Times New Roman" w:hAnsi="Helvetica" w:cs="Helvetica"/>
          <w:color w:val="000000" w:themeColor="text1"/>
        </w:rPr>
        <w:t>This academic year, students were still charged the full cost of the Athletics and Recreation fee despite not being able to access the facilities.</w:t>
      </w:r>
    </w:p>
    <w:p w14:paraId="593BAF96" w14:textId="255CF4D7" w:rsidR="71A21D60" w:rsidRPr="00B97565" w:rsidRDefault="71A21D60">
      <w:pPr>
        <w:rPr>
          <w:rFonts w:ascii="Helvetica" w:hAnsi="Helvetica" w:cs="Helvetica"/>
        </w:rPr>
      </w:pPr>
      <w:r w:rsidRPr="00B97565">
        <w:rPr>
          <w:rFonts w:ascii="Helvetica" w:eastAsia="Times New Roman" w:hAnsi="Helvetica" w:cs="Helvetica"/>
          <w:b/>
          <w:bCs/>
          <w:color w:val="000000" w:themeColor="text1"/>
        </w:rPr>
        <w:t xml:space="preserve">Recommendation: </w:t>
      </w:r>
      <w:r w:rsidRPr="00B97565">
        <w:rPr>
          <w:rFonts w:ascii="Helvetica" w:eastAsia="Times New Roman" w:hAnsi="Helvetica" w:cs="Helvetica"/>
          <w:color w:val="000000" w:themeColor="text1"/>
        </w:rPr>
        <w:t>McMaster University must ensure that while classes are online due to COVID-19, the ancillary fees it charges students are fair and take into consideration the altered usage and accessibility of online services.</w:t>
      </w:r>
    </w:p>
    <w:p w14:paraId="4984C4AB" w14:textId="77AA7C63" w:rsidR="715C4605" w:rsidRPr="00B97565" w:rsidRDefault="715C4605" w:rsidP="715C4605">
      <w:pPr>
        <w:rPr>
          <w:rFonts w:ascii="Helvetica" w:hAnsi="Helvetica" w:cs="Helvetica"/>
        </w:rPr>
      </w:pPr>
    </w:p>
    <w:p w14:paraId="562A6977" w14:textId="7E0ABB8A" w:rsidR="00554F51" w:rsidRPr="00B97565" w:rsidRDefault="4EEB4C08" w:rsidP="715C4605">
      <w:pPr>
        <w:rPr>
          <w:rFonts w:ascii="Helvetica" w:hAnsi="Helvetica" w:cs="Helvetica"/>
        </w:rPr>
      </w:pPr>
      <w:r w:rsidRPr="00B97565">
        <w:rPr>
          <w:rFonts w:ascii="Helvetica" w:hAnsi="Helvetica" w:cs="Helvetica"/>
        </w:rPr>
        <w:t xml:space="preserve">The current COVID-19 pandemic has resulted in </w:t>
      </w:r>
      <w:proofErr w:type="gramStart"/>
      <w:r w:rsidRPr="00B97565">
        <w:rPr>
          <w:rFonts w:ascii="Helvetica" w:hAnsi="Helvetica" w:cs="Helvetica"/>
        </w:rPr>
        <w:t>the vast majority of</w:t>
      </w:r>
      <w:proofErr w:type="gramEnd"/>
      <w:r w:rsidRPr="00B97565">
        <w:rPr>
          <w:rFonts w:ascii="Helvetica" w:hAnsi="Helvetica" w:cs="Helvetica"/>
        </w:rPr>
        <w:t xml:space="preserve"> McMaster students studying online, </w:t>
      </w:r>
      <w:r w:rsidR="58618D15" w:rsidRPr="00B97565">
        <w:rPr>
          <w:rFonts w:ascii="Helvetica" w:hAnsi="Helvetica" w:cs="Helvetica"/>
        </w:rPr>
        <w:t xml:space="preserve">and many of the facilities on campus being closed. However, students are still being charged the full Athletics and Recreation Fee, despite the David </w:t>
      </w:r>
      <w:proofErr w:type="spellStart"/>
      <w:r w:rsidR="58618D15" w:rsidRPr="00B97565">
        <w:rPr>
          <w:rFonts w:ascii="Helvetica" w:hAnsi="Helvetica" w:cs="Helvetica"/>
        </w:rPr>
        <w:t>Braley</w:t>
      </w:r>
      <w:proofErr w:type="spellEnd"/>
      <w:r w:rsidR="58618D15" w:rsidRPr="00B97565">
        <w:rPr>
          <w:rFonts w:ascii="Helvetica" w:hAnsi="Helvetica" w:cs="Helvetica"/>
        </w:rPr>
        <w:t xml:space="preserve"> Athletic Centre being closed. </w:t>
      </w:r>
      <w:r w:rsidR="53EEC520" w:rsidRPr="00B97565">
        <w:rPr>
          <w:rFonts w:ascii="Helvetica" w:hAnsi="Helvetica" w:cs="Helvetica"/>
        </w:rPr>
        <w:t xml:space="preserve">Though some </w:t>
      </w:r>
      <w:r w:rsidR="6A897C25" w:rsidRPr="00B97565">
        <w:rPr>
          <w:rFonts w:ascii="Helvetica" w:hAnsi="Helvetica" w:cs="Helvetica"/>
        </w:rPr>
        <w:t>Athletics and Recreation services, such as online fitness classes, remain open, we feel that these services do not warrant charging the full Athletics and Recreation fee. The financial impact of the pandemic on students further fortifies the necessity of taking student needs into consideration when</w:t>
      </w:r>
      <w:r w:rsidR="2586D21B" w:rsidRPr="00B97565">
        <w:rPr>
          <w:rFonts w:ascii="Helvetica" w:hAnsi="Helvetica" w:cs="Helvetica"/>
        </w:rPr>
        <w:t xml:space="preserve"> deciding ancillary fee amounts, particularly given the closure of campus.</w:t>
      </w:r>
    </w:p>
    <w:p w14:paraId="170C21BE" w14:textId="77777777" w:rsidR="0015465D" w:rsidRPr="00B97565" w:rsidRDefault="0015465D" w:rsidP="715C4605">
      <w:pPr>
        <w:rPr>
          <w:rFonts w:ascii="Helvetica" w:hAnsi="Helvetica" w:cs="Helvetica"/>
        </w:rPr>
      </w:pPr>
    </w:p>
    <w:p w14:paraId="31D7788E" w14:textId="410FD285" w:rsidR="71A21D60" w:rsidRPr="00B97565" w:rsidRDefault="00554F51" w:rsidP="715C4605">
      <w:pPr>
        <w:rPr>
          <w:rFonts w:ascii="Helvetica" w:hAnsi="Helvetica" w:cs="Helvetica"/>
          <w:b/>
          <w:bCs/>
          <w:u w:val="single"/>
        </w:rPr>
      </w:pPr>
      <w:r w:rsidRPr="00B97565">
        <w:rPr>
          <w:rFonts w:ascii="Helvetica" w:hAnsi="Helvetica" w:cs="Helvetica"/>
          <w:b/>
          <w:bCs/>
          <w:u w:val="single"/>
        </w:rPr>
        <w:t>Policy Statement</w:t>
      </w:r>
    </w:p>
    <w:p w14:paraId="001F0AC9" w14:textId="41ED66C2" w:rsidR="00554F51" w:rsidRPr="00B97565" w:rsidRDefault="00554F51" w:rsidP="715C4605">
      <w:pPr>
        <w:rPr>
          <w:rFonts w:ascii="Helvetica" w:hAnsi="Helvetica" w:cs="Helvetica"/>
          <w:b/>
          <w:bCs/>
          <w:u w:val="single"/>
        </w:rPr>
      </w:pPr>
    </w:p>
    <w:p w14:paraId="4B8BF885" w14:textId="0606D4CE" w:rsidR="00554F51" w:rsidRPr="00B97565" w:rsidRDefault="0069222B" w:rsidP="715C4605">
      <w:pPr>
        <w:rPr>
          <w:rFonts w:ascii="Helvetica" w:eastAsia="Times New Roman" w:hAnsi="Helvetica" w:cs="Helvetica"/>
          <w:color w:val="000000" w:themeColor="text1"/>
        </w:rPr>
      </w:pPr>
      <w:r w:rsidRPr="00B97565">
        <w:rPr>
          <w:rFonts w:ascii="Helvetica" w:hAnsi="Helvetica" w:cs="Helvetica"/>
        </w:rPr>
        <w:t xml:space="preserve">Whereas: </w:t>
      </w:r>
      <w:r w:rsidRPr="00B97565">
        <w:rPr>
          <w:rFonts w:ascii="Helvetica" w:eastAsia="Times New Roman" w:hAnsi="Helvetica" w:cs="Helvetica"/>
          <w:color w:val="000000" w:themeColor="text1"/>
        </w:rPr>
        <w:t>Student society fees should benefit all students who financially contribute to the program and are members of the society.</w:t>
      </w:r>
    </w:p>
    <w:p w14:paraId="4F1E9FFA" w14:textId="64EC1C0D" w:rsidR="00687F08" w:rsidRPr="00B97565" w:rsidRDefault="00687F08" w:rsidP="715C4605">
      <w:pPr>
        <w:rPr>
          <w:rFonts w:ascii="Helvetica" w:eastAsia="Times New Roman" w:hAnsi="Helvetica" w:cs="Helvetica"/>
          <w:color w:val="000000" w:themeColor="text1"/>
        </w:rPr>
      </w:pPr>
    </w:p>
    <w:p w14:paraId="50FCFD95" w14:textId="345826BF" w:rsidR="00687F08" w:rsidRPr="00B97565" w:rsidRDefault="00687F08" w:rsidP="715C4605">
      <w:pPr>
        <w:rPr>
          <w:rFonts w:ascii="Helvetica" w:hAnsi="Helvetica" w:cs="Helvetica"/>
        </w:rPr>
      </w:pPr>
      <w:r w:rsidRPr="00B97565">
        <w:rPr>
          <w:rFonts w:ascii="Helvetica" w:hAnsi="Helvetica" w:cs="Helvetica"/>
        </w:rPr>
        <w:t>Whereas:</w:t>
      </w:r>
      <w:r w:rsidR="00476D33" w:rsidRPr="00B97565">
        <w:rPr>
          <w:rFonts w:ascii="Helvetica" w:hAnsi="Helvetica" w:cs="Helvetica"/>
        </w:rPr>
        <w:t xml:space="preserve"> </w:t>
      </w:r>
      <w:r w:rsidR="00476D33" w:rsidRPr="00B97565">
        <w:rPr>
          <w:rFonts w:ascii="Helvetica" w:eastAsia="Times New Roman" w:hAnsi="Helvetica" w:cs="Helvetica"/>
          <w:color w:val="000000" w:themeColor="text1"/>
        </w:rPr>
        <w:t>Students should be able to provide feedback on the amount they pay towards society and support fees.</w:t>
      </w:r>
    </w:p>
    <w:p w14:paraId="12BB550D" w14:textId="0C7F4312" w:rsidR="00687F08" w:rsidRPr="00B97565" w:rsidRDefault="00687F08">
      <w:pPr>
        <w:rPr>
          <w:rFonts w:ascii="Helvetica" w:hAnsi="Helvetica" w:cs="Helvetica"/>
        </w:rPr>
      </w:pPr>
    </w:p>
    <w:p w14:paraId="08F79400" w14:textId="722BAAF3" w:rsidR="00687F08" w:rsidRPr="00B97565" w:rsidRDefault="00687F08" w:rsidP="715C4605">
      <w:pPr>
        <w:rPr>
          <w:rFonts w:ascii="Helvetica" w:hAnsi="Helvetica" w:cs="Helvetica"/>
        </w:rPr>
      </w:pPr>
      <w:r w:rsidRPr="00B97565">
        <w:rPr>
          <w:rFonts w:ascii="Helvetica" w:hAnsi="Helvetica" w:cs="Helvetica"/>
        </w:rPr>
        <w:t>Whereas:</w:t>
      </w:r>
      <w:r w:rsidR="00476D33" w:rsidRPr="00B97565">
        <w:rPr>
          <w:rFonts w:ascii="Helvetica" w:hAnsi="Helvetica" w:cs="Helvetica"/>
        </w:rPr>
        <w:t xml:space="preserve"> </w:t>
      </w:r>
      <w:r w:rsidR="00476D33" w:rsidRPr="00B97565">
        <w:rPr>
          <w:rFonts w:ascii="Helvetica" w:eastAsia="Times New Roman" w:hAnsi="Helvetica" w:cs="Helvetica"/>
          <w:color w:val="000000" w:themeColor="text1"/>
        </w:rPr>
        <w:t>Students should be able to access records from their society and program to compare fees, budgets, and other financial components.</w:t>
      </w:r>
    </w:p>
    <w:p w14:paraId="79EFB6D6" w14:textId="7C46394F" w:rsidR="00687F08" w:rsidRPr="00B97565" w:rsidRDefault="00687F08" w:rsidP="715C4605">
      <w:pPr>
        <w:rPr>
          <w:rFonts w:ascii="Helvetica" w:hAnsi="Helvetica" w:cs="Helvetica"/>
        </w:rPr>
      </w:pPr>
    </w:p>
    <w:p w14:paraId="28361081" w14:textId="2F2A54B3" w:rsidR="00687F08" w:rsidRPr="00B97565" w:rsidRDefault="00687F08" w:rsidP="715C4605">
      <w:pPr>
        <w:rPr>
          <w:rFonts w:ascii="Helvetica" w:hAnsi="Helvetica" w:cs="Helvetica"/>
        </w:rPr>
      </w:pPr>
      <w:r w:rsidRPr="00B97565">
        <w:rPr>
          <w:rFonts w:ascii="Helvetica" w:hAnsi="Helvetica" w:cs="Helvetica"/>
        </w:rPr>
        <w:t>Whereas:</w:t>
      </w:r>
      <w:r w:rsidR="00476D33" w:rsidRPr="00B97565">
        <w:rPr>
          <w:rFonts w:ascii="Helvetica" w:hAnsi="Helvetica" w:cs="Helvetica"/>
        </w:rPr>
        <w:t xml:space="preserve"> </w:t>
      </w:r>
      <w:r w:rsidR="00476D33" w:rsidRPr="00B97565">
        <w:rPr>
          <w:rFonts w:ascii="Helvetica" w:hAnsi="Helvetica" w:cs="Helvetica"/>
          <w:lang w:val="en-US"/>
        </w:rPr>
        <w:t>Students should be able to borrow a lock out key when they are locked out of residence without worrying about a short time constraint to return it.</w:t>
      </w:r>
    </w:p>
    <w:p w14:paraId="569EF049" w14:textId="2A75126A" w:rsidR="00476D33" w:rsidRPr="00B97565" w:rsidRDefault="00476D33" w:rsidP="715C4605">
      <w:pPr>
        <w:rPr>
          <w:rFonts w:ascii="Helvetica" w:hAnsi="Helvetica" w:cs="Helvetica"/>
        </w:rPr>
      </w:pPr>
    </w:p>
    <w:p w14:paraId="6571D202" w14:textId="51B14D1B" w:rsidR="00476D33" w:rsidRPr="00B97565" w:rsidRDefault="00476D33" w:rsidP="00476D33">
      <w:pPr>
        <w:rPr>
          <w:rFonts w:ascii="Helvetica" w:hAnsi="Helvetica" w:cs="Helvetica"/>
        </w:rPr>
      </w:pPr>
      <w:r w:rsidRPr="00B97565">
        <w:rPr>
          <w:rFonts w:ascii="Helvetica" w:hAnsi="Helvetica" w:cs="Helvetica"/>
        </w:rPr>
        <w:t xml:space="preserve">Whereas: Students should not be financially penalized for circumstances outside of their control, such as not being able to travel a physical distance </w:t>
      </w:r>
      <w:proofErr w:type="gramStart"/>
      <w:r w:rsidRPr="00B97565">
        <w:rPr>
          <w:rFonts w:ascii="Helvetica" w:hAnsi="Helvetica" w:cs="Helvetica"/>
        </w:rPr>
        <w:t>in a given</w:t>
      </w:r>
      <w:proofErr w:type="gramEnd"/>
      <w:r w:rsidRPr="00B97565">
        <w:rPr>
          <w:rFonts w:ascii="Helvetica" w:hAnsi="Helvetica" w:cs="Helvetica"/>
        </w:rPr>
        <w:t xml:space="preserve"> amount of time.</w:t>
      </w:r>
    </w:p>
    <w:p w14:paraId="68502394" w14:textId="5A92907C" w:rsidR="00476D33" w:rsidRPr="00B97565" w:rsidRDefault="00476D33" w:rsidP="715C4605">
      <w:pPr>
        <w:rPr>
          <w:rFonts w:ascii="Helvetica" w:hAnsi="Helvetica" w:cs="Helvetica"/>
        </w:rPr>
      </w:pPr>
    </w:p>
    <w:p w14:paraId="63ECE70B" w14:textId="46D2F49E" w:rsidR="00476D33" w:rsidRPr="00B97565" w:rsidRDefault="00476D33" w:rsidP="715C4605">
      <w:pPr>
        <w:rPr>
          <w:rFonts w:ascii="Helvetica" w:hAnsi="Helvetica" w:cs="Helvetica"/>
        </w:rPr>
      </w:pPr>
      <w:r w:rsidRPr="00B97565">
        <w:rPr>
          <w:rFonts w:ascii="Helvetica" w:hAnsi="Helvetica" w:cs="Helvetica"/>
        </w:rPr>
        <w:t>Whereas: Students living on residence should not be charged additional fees for services on residence.</w:t>
      </w:r>
    </w:p>
    <w:p w14:paraId="2863B3D4" w14:textId="77777777" w:rsidR="00476D33" w:rsidRPr="00B97565" w:rsidRDefault="00476D33" w:rsidP="00476D33">
      <w:pPr>
        <w:rPr>
          <w:rFonts w:ascii="Helvetica" w:hAnsi="Helvetica" w:cs="Helvetica"/>
        </w:rPr>
      </w:pPr>
    </w:p>
    <w:p w14:paraId="4D35EA20" w14:textId="422EFD1C" w:rsidR="00476D33" w:rsidRPr="00B97565" w:rsidRDefault="00476D33" w:rsidP="715C4605">
      <w:pPr>
        <w:rPr>
          <w:rFonts w:ascii="Helvetica" w:hAnsi="Helvetica" w:cs="Helvetica"/>
        </w:rPr>
      </w:pPr>
      <w:r w:rsidRPr="00B97565">
        <w:rPr>
          <w:rFonts w:ascii="Helvetica" w:hAnsi="Helvetica" w:cs="Helvetica"/>
        </w:rPr>
        <w:t>Whereas: Students should be able to get their money back for services they paid for but will no longer be able to use when they move out of residence.</w:t>
      </w:r>
    </w:p>
    <w:p w14:paraId="45E37246" w14:textId="77777777" w:rsidR="00476D33" w:rsidRPr="00B97565" w:rsidRDefault="00476D33" w:rsidP="00476D33">
      <w:pPr>
        <w:rPr>
          <w:rFonts w:ascii="Helvetica" w:hAnsi="Helvetica" w:cs="Helvetica"/>
        </w:rPr>
      </w:pPr>
    </w:p>
    <w:p w14:paraId="41A3CF21" w14:textId="26727D55" w:rsidR="00476D33" w:rsidRPr="00B97565" w:rsidRDefault="00476D33" w:rsidP="00476D33">
      <w:pPr>
        <w:rPr>
          <w:rFonts w:ascii="Helvetica" w:hAnsi="Helvetica" w:cs="Helvetica"/>
        </w:rPr>
      </w:pPr>
      <w:r w:rsidRPr="00B97565">
        <w:rPr>
          <w:rFonts w:ascii="Helvetica" w:hAnsi="Helvetica" w:cs="Helvetica"/>
        </w:rPr>
        <w:t>Whereas: The full time and part time undergraduate and graduate students should pay proportional athletics and recreation fees as they are paying for the same service. </w:t>
      </w:r>
    </w:p>
    <w:p w14:paraId="2467619C" w14:textId="2B75C9AD" w:rsidR="00476D33" w:rsidRPr="00B97565" w:rsidRDefault="00476D33" w:rsidP="715C4605">
      <w:pPr>
        <w:rPr>
          <w:rFonts w:ascii="Helvetica" w:hAnsi="Helvetica" w:cs="Helvetica"/>
        </w:rPr>
      </w:pPr>
    </w:p>
    <w:p w14:paraId="44C33925" w14:textId="41E813F6" w:rsidR="00476D33" w:rsidRPr="00B97565" w:rsidRDefault="00476D33" w:rsidP="00476D33">
      <w:pPr>
        <w:rPr>
          <w:rFonts w:ascii="Helvetica" w:hAnsi="Helvetica" w:cs="Helvetica"/>
        </w:rPr>
      </w:pPr>
      <w:r w:rsidRPr="00B97565">
        <w:rPr>
          <w:rFonts w:ascii="Helvetica" w:hAnsi="Helvetica" w:cs="Helvetica"/>
        </w:rPr>
        <w:t>Whereas: If individuals are paying the same amount for a service, they should have equal access to the service.</w:t>
      </w:r>
    </w:p>
    <w:p w14:paraId="60C6C6BD" w14:textId="10741D48" w:rsidR="00476D33" w:rsidRPr="00B97565" w:rsidRDefault="00476D33" w:rsidP="715C4605">
      <w:pPr>
        <w:rPr>
          <w:rFonts w:ascii="Helvetica" w:hAnsi="Helvetica" w:cs="Helvetica"/>
        </w:rPr>
      </w:pPr>
    </w:p>
    <w:p w14:paraId="519408A8" w14:textId="2342F562" w:rsidR="00476D33" w:rsidRPr="00B97565" w:rsidRDefault="00476D33" w:rsidP="715C4605">
      <w:pPr>
        <w:rPr>
          <w:rFonts w:ascii="Helvetica" w:hAnsi="Helvetica" w:cs="Helvetica"/>
        </w:rPr>
      </w:pPr>
      <w:r w:rsidRPr="00B97565">
        <w:rPr>
          <w:rFonts w:ascii="Helvetica" w:hAnsi="Helvetica" w:cs="Helvetica"/>
        </w:rPr>
        <w:t>Whereas: An individual’s main food source should be financially accessible to them.</w:t>
      </w:r>
    </w:p>
    <w:p w14:paraId="5B709156" w14:textId="0884716E" w:rsidR="00476D33" w:rsidRPr="00B97565" w:rsidRDefault="00476D33" w:rsidP="715C4605">
      <w:pPr>
        <w:rPr>
          <w:rFonts w:ascii="Helvetica" w:hAnsi="Helvetica" w:cs="Helvetica"/>
        </w:rPr>
      </w:pPr>
    </w:p>
    <w:p w14:paraId="0DBCE1A7" w14:textId="0147C3F8" w:rsidR="00476D33" w:rsidRPr="00B97565" w:rsidRDefault="00476D33" w:rsidP="00476D33">
      <w:pPr>
        <w:rPr>
          <w:rFonts w:ascii="Helvetica" w:hAnsi="Helvetica" w:cs="Helvetica"/>
        </w:rPr>
      </w:pPr>
      <w:r w:rsidRPr="00B97565">
        <w:rPr>
          <w:rFonts w:ascii="Helvetica" w:hAnsi="Helvetica" w:cs="Helvetica"/>
        </w:rPr>
        <w:lastRenderedPageBreak/>
        <w:t>Whereas: Fees for usage of the payment plan or late payment of tuition should be applied under transparent and reasonable circumstances.</w:t>
      </w:r>
    </w:p>
    <w:p w14:paraId="5C002CA0" w14:textId="222969E2" w:rsidR="00476D33" w:rsidRPr="00B97565" w:rsidRDefault="00476D33" w:rsidP="715C4605">
      <w:pPr>
        <w:rPr>
          <w:rFonts w:ascii="Helvetica" w:hAnsi="Helvetica" w:cs="Helvetica"/>
        </w:rPr>
      </w:pPr>
    </w:p>
    <w:p w14:paraId="24453347" w14:textId="29370877" w:rsidR="00476D33" w:rsidRPr="00B97565" w:rsidRDefault="00476D33" w:rsidP="00476D33">
      <w:pPr>
        <w:rPr>
          <w:rFonts w:ascii="Helvetica" w:hAnsi="Helvetica" w:cs="Helvetica"/>
        </w:rPr>
      </w:pPr>
      <w:r w:rsidRPr="00B97565">
        <w:rPr>
          <w:rFonts w:ascii="Helvetica" w:hAnsi="Helvetica" w:cs="Helvetica"/>
        </w:rPr>
        <w:t xml:space="preserve">Whereas: The specific uses and implementations of all </w:t>
      </w:r>
      <w:proofErr w:type="gramStart"/>
      <w:r w:rsidRPr="00B97565">
        <w:rPr>
          <w:rFonts w:ascii="Helvetica" w:hAnsi="Helvetica" w:cs="Helvetica"/>
        </w:rPr>
        <w:t>student</w:t>
      </w:r>
      <w:proofErr w:type="gramEnd"/>
      <w:r w:rsidRPr="00B97565">
        <w:rPr>
          <w:rFonts w:ascii="Helvetica" w:hAnsi="Helvetica" w:cs="Helvetica"/>
        </w:rPr>
        <w:t xml:space="preserve"> supplementary fees collected by McMaster University should be made publicly available and displayed in a transparent manner.</w:t>
      </w:r>
    </w:p>
    <w:p w14:paraId="29CFCF01" w14:textId="0DCD0370" w:rsidR="00476D33" w:rsidRPr="00B97565" w:rsidRDefault="00476D33" w:rsidP="715C4605">
      <w:pPr>
        <w:rPr>
          <w:rFonts w:ascii="Helvetica" w:hAnsi="Helvetica" w:cs="Helvetica"/>
        </w:rPr>
      </w:pPr>
    </w:p>
    <w:p w14:paraId="0D098E99" w14:textId="20DC1097" w:rsidR="00476D33" w:rsidRPr="00B97565" w:rsidRDefault="00476D33" w:rsidP="715C4605">
      <w:pPr>
        <w:rPr>
          <w:rFonts w:ascii="Helvetica" w:hAnsi="Helvetica" w:cs="Helvetica"/>
        </w:rPr>
      </w:pPr>
      <w:r w:rsidRPr="00B97565">
        <w:rPr>
          <w:rFonts w:ascii="Helvetica" w:hAnsi="Helvetica" w:cs="Helvetica"/>
        </w:rPr>
        <w:t xml:space="preserve">Whereas: </w:t>
      </w:r>
      <w:r w:rsidRPr="00B97565">
        <w:rPr>
          <w:rFonts w:ascii="Helvetica" w:eastAsia="Times New Roman" w:hAnsi="Helvetica" w:cs="Helvetica"/>
          <w:color w:val="000000" w:themeColor="text1"/>
        </w:rPr>
        <w:t>Students should not be paying fees for services they are not using, or are using significantly less, due to most classes currently being online.</w:t>
      </w:r>
    </w:p>
    <w:p w14:paraId="409E11EE" w14:textId="0B22A251" w:rsidR="0069222B" w:rsidRPr="00B97565" w:rsidRDefault="0069222B" w:rsidP="715C4605">
      <w:pPr>
        <w:rPr>
          <w:rFonts w:ascii="Helvetica" w:hAnsi="Helvetica" w:cs="Helvetica"/>
        </w:rPr>
      </w:pPr>
    </w:p>
    <w:p w14:paraId="4AB9C282" w14:textId="7DF2D13C" w:rsidR="0069222B" w:rsidRPr="00B97565" w:rsidRDefault="0069222B" w:rsidP="715C4605">
      <w:pPr>
        <w:rPr>
          <w:rFonts w:ascii="Helvetica" w:eastAsia="Times New Roman" w:hAnsi="Helvetica" w:cs="Helvetica"/>
          <w:color w:val="000000" w:themeColor="text1"/>
        </w:rPr>
      </w:pPr>
      <w:r w:rsidRPr="00B97565">
        <w:rPr>
          <w:rFonts w:ascii="Helvetica" w:hAnsi="Helvetica" w:cs="Helvetica"/>
        </w:rPr>
        <w:t>Be it Resolved That:</w:t>
      </w:r>
      <w:r w:rsidR="00687F08" w:rsidRPr="00B97565">
        <w:rPr>
          <w:rFonts w:ascii="Helvetica" w:hAnsi="Helvetica" w:cs="Helvetica"/>
        </w:rPr>
        <w:t xml:space="preserve"> </w:t>
      </w:r>
      <w:r w:rsidR="00687F08" w:rsidRPr="00B97565">
        <w:rPr>
          <w:rFonts w:ascii="Helvetica" w:eastAsia="Times New Roman" w:hAnsi="Helvetica" w:cs="Helvetica"/>
          <w:color w:val="000000" w:themeColor="text1"/>
        </w:rPr>
        <w:t>Society executives should incorporate student fees into their annual elections by explaining how much yearly fees are, how it contributes to the society and program budgets, and communicating how students can provide input throughout the year.</w:t>
      </w:r>
    </w:p>
    <w:p w14:paraId="6751F8A2" w14:textId="4EBC5935" w:rsidR="00476D33" w:rsidRPr="00B97565" w:rsidRDefault="00476D33" w:rsidP="715C4605">
      <w:pPr>
        <w:rPr>
          <w:rFonts w:ascii="Helvetica" w:eastAsia="Times New Roman" w:hAnsi="Helvetica" w:cs="Helvetica"/>
          <w:color w:val="000000" w:themeColor="text1"/>
        </w:rPr>
      </w:pPr>
    </w:p>
    <w:p w14:paraId="2AB737D9" w14:textId="3DA15F22" w:rsidR="00476D33" w:rsidRPr="00B97565" w:rsidRDefault="00476D33" w:rsidP="715C4605">
      <w:pPr>
        <w:rPr>
          <w:rFonts w:ascii="Helvetica" w:hAnsi="Helvetica" w:cs="Helvetica"/>
        </w:rPr>
      </w:pPr>
      <w:r w:rsidRPr="00B97565">
        <w:rPr>
          <w:rFonts w:ascii="Helvetica" w:hAnsi="Helvetica" w:cs="Helvetica"/>
        </w:rPr>
        <w:t xml:space="preserve">Be it Resolved That: </w:t>
      </w:r>
      <w:r w:rsidRPr="00B97565">
        <w:rPr>
          <w:rFonts w:ascii="Helvetica" w:eastAsia="Times New Roman" w:hAnsi="Helvetica" w:cs="Helvetica"/>
          <w:color w:val="000000" w:themeColor="text1"/>
        </w:rPr>
        <w:t xml:space="preserve">Societies should offer an input period where students </w:t>
      </w:r>
      <w:proofErr w:type="gramStart"/>
      <w:r w:rsidRPr="00B97565">
        <w:rPr>
          <w:rFonts w:ascii="Helvetica" w:eastAsia="Times New Roman" w:hAnsi="Helvetica" w:cs="Helvetica"/>
          <w:color w:val="000000" w:themeColor="text1"/>
        </w:rPr>
        <w:t>can  voice</w:t>
      </w:r>
      <w:proofErr w:type="gramEnd"/>
      <w:r w:rsidRPr="00B97565">
        <w:rPr>
          <w:rFonts w:ascii="Helvetica" w:eastAsia="Times New Roman" w:hAnsi="Helvetica" w:cs="Helvetica"/>
          <w:color w:val="000000" w:themeColor="text1"/>
        </w:rPr>
        <w:t xml:space="preserve"> their concerns with the society fees amount (in accordance with inflation).</w:t>
      </w:r>
    </w:p>
    <w:p w14:paraId="32721910" w14:textId="72CB684D" w:rsidR="7CB33C09" w:rsidRPr="00B97565" w:rsidRDefault="7CB33C09" w:rsidP="7CB33C09">
      <w:pPr>
        <w:rPr>
          <w:rFonts w:ascii="Helvetica" w:hAnsi="Helvetica" w:cs="Helvetica"/>
        </w:rPr>
      </w:pPr>
    </w:p>
    <w:p w14:paraId="006D40B9" w14:textId="6F34344B" w:rsidR="00476D33" w:rsidRPr="00B97565" w:rsidRDefault="00476D33" w:rsidP="7CB33C09">
      <w:pPr>
        <w:rPr>
          <w:rFonts w:ascii="Helvetica" w:hAnsi="Helvetica" w:cs="Helvetica"/>
        </w:rPr>
      </w:pPr>
      <w:r w:rsidRPr="00B97565">
        <w:rPr>
          <w:rFonts w:ascii="Helvetica" w:hAnsi="Helvetica" w:cs="Helvetica"/>
        </w:rPr>
        <w:t xml:space="preserve">Be it Resolved That: </w:t>
      </w:r>
      <w:r w:rsidRPr="00B97565">
        <w:rPr>
          <w:rFonts w:ascii="Helvetica" w:eastAsia="Times New Roman" w:hAnsi="Helvetica" w:cs="Helvetica"/>
          <w:color w:val="000000" w:themeColor="text1"/>
        </w:rPr>
        <w:t>Program administration for each Faculty should ensure that Program fees are transparent so that students are fully aware of the services they pay for and contribute to.</w:t>
      </w:r>
    </w:p>
    <w:p w14:paraId="73B1DE8D" w14:textId="09B3C7F4" w:rsidR="00476D33" w:rsidRPr="00B97565" w:rsidRDefault="00476D33" w:rsidP="7CB33C09">
      <w:pPr>
        <w:rPr>
          <w:rFonts w:ascii="Helvetica" w:hAnsi="Helvetica" w:cs="Helvetica"/>
        </w:rPr>
      </w:pPr>
    </w:p>
    <w:p w14:paraId="510A9183" w14:textId="2FEE934D" w:rsidR="00476D33" w:rsidRPr="00B97565" w:rsidRDefault="00476D33" w:rsidP="7CB33C09">
      <w:pPr>
        <w:rPr>
          <w:rFonts w:ascii="Helvetica" w:eastAsia="Times New Roman" w:hAnsi="Helvetica" w:cs="Helvetica"/>
          <w:color w:val="000000" w:themeColor="text1"/>
        </w:rPr>
      </w:pPr>
      <w:r w:rsidRPr="00B97565">
        <w:rPr>
          <w:rFonts w:ascii="Helvetica" w:hAnsi="Helvetica" w:cs="Helvetica"/>
        </w:rPr>
        <w:t xml:space="preserve">Be it Resolved That: </w:t>
      </w:r>
      <w:r w:rsidRPr="00B97565">
        <w:rPr>
          <w:rFonts w:ascii="Helvetica" w:eastAsia="Times New Roman" w:hAnsi="Helvetica" w:cs="Helvetica"/>
          <w:color w:val="000000" w:themeColor="text1"/>
        </w:rPr>
        <w:t>Program administration should implement a process for student consultation when changing their fees beyond the rate of inflation.</w:t>
      </w:r>
    </w:p>
    <w:p w14:paraId="6E95C796" w14:textId="0316C4CD" w:rsidR="00476D33" w:rsidRPr="00B97565" w:rsidRDefault="00476D33" w:rsidP="7CB33C09">
      <w:pPr>
        <w:rPr>
          <w:rFonts w:ascii="Helvetica" w:eastAsia="Times New Roman" w:hAnsi="Helvetica" w:cs="Helvetica"/>
          <w:color w:val="000000" w:themeColor="text1"/>
        </w:rPr>
      </w:pPr>
    </w:p>
    <w:p w14:paraId="612E18D1" w14:textId="63E263B8" w:rsidR="00476D33" w:rsidRPr="00B97565" w:rsidRDefault="00476D33" w:rsidP="00476D33">
      <w:pPr>
        <w:rPr>
          <w:rFonts w:ascii="Helvetica" w:eastAsia="Times New Roman" w:hAnsi="Helvetica" w:cs="Helvetica"/>
          <w:color w:val="000000" w:themeColor="text1"/>
        </w:rPr>
      </w:pPr>
      <w:r w:rsidRPr="00B97565">
        <w:rPr>
          <w:rFonts w:ascii="Helvetica" w:hAnsi="Helvetica" w:cs="Helvetica"/>
        </w:rPr>
        <w:t xml:space="preserve">Be it Resolved That: </w:t>
      </w:r>
      <w:r w:rsidRPr="00B97565">
        <w:rPr>
          <w:rFonts w:ascii="Helvetica" w:eastAsia="Times New Roman" w:hAnsi="Helvetica" w:cs="Helvetica"/>
          <w:color w:val="000000" w:themeColor="text1"/>
        </w:rPr>
        <w:t>Societies should prioritize their annual elections by sending out information, offering opportunities for feedback and constructive criticism, and critically evaluating how to increase voting.</w:t>
      </w:r>
    </w:p>
    <w:p w14:paraId="7F1865ED" w14:textId="660B3E5D" w:rsidR="00476D33" w:rsidRPr="00B97565" w:rsidRDefault="00476D33" w:rsidP="00476D33">
      <w:pPr>
        <w:rPr>
          <w:rFonts w:ascii="Helvetica" w:eastAsia="Times New Roman" w:hAnsi="Helvetica" w:cs="Helvetica"/>
          <w:color w:val="000000" w:themeColor="text1"/>
        </w:rPr>
      </w:pPr>
    </w:p>
    <w:p w14:paraId="58646CFF" w14:textId="556E1259" w:rsidR="00476D33" w:rsidRPr="00B97565" w:rsidRDefault="00476D33" w:rsidP="00476D33">
      <w:pPr>
        <w:rPr>
          <w:rFonts w:ascii="Helvetica" w:eastAsia="Times New Roman" w:hAnsi="Helvetica" w:cs="Helvetica"/>
          <w:color w:val="000000" w:themeColor="text1"/>
        </w:rPr>
      </w:pPr>
      <w:r w:rsidRPr="00B97565">
        <w:rPr>
          <w:rFonts w:ascii="Helvetica" w:hAnsi="Helvetica" w:cs="Helvetica"/>
        </w:rPr>
        <w:t xml:space="preserve">Be it Resolved That: </w:t>
      </w:r>
      <w:r w:rsidRPr="00B97565">
        <w:rPr>
          <w:rFonts w:ascii="Helvetica" w:eastAsia="Times New Roman" w:hAnsi="Helvetica" w:cs="Helvetica"/>
          <w:color w:val="000000" w:themeColor="text1"/>
        </w:rPr>
        <w:t>Societies should maintain accurate records that display how finances are managed, fees are utilized, and how fees change from year to year.</w:t>
      </w:r>
    </w:p>
    <w:p w14:paraId="1C129936" w14:textId="108C78F9" w:rsidR="00476D33" w:rsidRPr="00B97565" w:rsidRDefault="00476D33" w:rsidP="00476D33">
      <w:pPr>
        <w:rPr>
          <w:rFonts w:ascii="Helvetica" w:hAnsi="Helvetica" w:cs="Helvetica"/>
        </w:rPr>
      </w:pPr>
    </w:p>
    <w:p w14:paraId="78099F74" w14:textId="39F2F8B9" w:rsidR="00476D33" w:rsidRPr="00B97565" w:rsidRDefault="00476D33" w:rsidP="00476D33">
      <w:pPr>
        <w:rPr>
          <w:rFonts w:ascii="Helvetica" w:eastAsia="Times New Roman" w:hAnsi="Helvetica" w:cs="Helvetica"/>
          <w:color w:val="000000" w:themeColor="text1"/>
        </w:rPr>
      </w:pPr>
      <w:r w:rsidRPr="00B97565">
        <w:rPr>
          <w:rFonts w:ascii="Helvetica" w:hAnsi="Helvetica" w:cs="Helvetica"/>
        </w:rPr>
        <w:t xml:space="preserve">Be it Resolved That: </w:t>
      </w:r>
      <w:r w:rsidRPr="00B97565">
        <w:rPr>
          <w:rFonts w:ascii="Helvetica" w:eastAsia="Times New Roman" w:hAnsi="Helvetica" w:cs="Helvetica"/>
          <w:color w:val="000000" w:themeColor="text1"/>
        </w:rPr>
        <w:t>Each Faculty should   make reasonable efforts to improve financial transparency through consultation and collaboration with students.</w:t>
      </w:r>
    </w:p>
    <w:p w14:paraId="053298AC" w14:textId="0117BA0E" w:rsidR="00476D33" w:rsidRPr="00B97565" w:rsidRDefault="00476D33" w:rsidP="00476D33">
      <w:pPr>
        <w:rPr>
          <w:rFonts w:ascii="Helvetica" w:hAnsi="Helvetica" w:cs="Helvetica"/>
        </w:rPr>
      </w:pPr>
    </w:p>
    <w:p w14:paraId="06496E13" w14:textId="7B26DE03" w:rsidR="00476D33" w:rsidRPr="00B97565" w:rsidRDefault="00476D33" w:rsidP="00476D33">
      <w:pPr>
        <w:rPr>
          <w:rFonts w:ascii="Helvetica" w:hAnsi="Helvetica" w:cs="Helvetica"/>
        </w:rPr>
      </w:pPr>
      <w:r w:rsidRPr="00B97565">
        <w:rPr>
          <w:rFonts w:ascii="Helvetica" w:hAnsi="Helvetica" w:cs="Helvetica"/>
        </w:rPr>
        <w:t xml:space="preserve">Be it Resolved That: </w:t>
      </w:r>
      <w:r w:rsidRPr="00B97565">
        <w:rPr>
          <w:rFonts w:ascii="Helvetica" w:hAnsi="Helvetica" w:cs="Helvetica"/>
          <w:lang w:val="en-US"/>
        </w:rPr>
        <w:t>Student residence should grant students with more time – at least 1 hour - to return the borrowed lock out keys.</w:t>
      </w:r>
      <w:r w:rsidRPr="00B97565">
        <w:rPr>
          <w:rFonts w:ascii="Helvetica" w:hAnsi="Helvetica" w:cs="Helvetica"/>
        </w:rPr>
        <w:t> </w:t>
      </w:r>
    </w:p>
    <w:p w14:paraId="249A7C91" w14:textId="55A99546" w:rsidR="00476D33" w:rsidRPr="00B97565" w:rsidRDefault="00476D33" w:rsidP="00476D33">
      <w:pPr>
        <w:rPr>
          <w:rFonts w:ascii="Helvetica" w:hAnsi="Helvetica" w:cs="Helvetica"/>
        </w:rPr>
      </w:pPr>
    </w:p>
    <w:p w14:paraId="65D08D06" w14:textId="67141AA1" w:rsidR="00476D33" w:rsidRPr="00B97565" w:rsidRDefault="00476D33" w:rsidP="00476D33">
      <w:pPr>
        <w:rPr>
          <w:rFonts w:ascii="Helvetica" w:hAnsi="Helvetica" w:cs="Helvetica"/>
        </w:rPr>
      </w:pPr>
      <w:r w:rsidRPr="00B97565">
        <w:rPr>
          <w:rFonts w:ascii="Helvetica" w:hAnsi="Helvetica" w:cs="Helvetica"/>
        </w:rPr>
        <w:t>Be it Resolved That: Student residence should eliminate the fees associated with doing laundry on residence.</w:t>
      </w:r>
    </w:p>
    <w:p w14:paraId="1FA7451E" w14:textId="6F134B3D" w:rsidR="00476D33" w:rsidRPr="00B97565" w:rsidRDefault="00476D33" w:rsidP="00476D33">
      <w:pPr>
        <w:rPr>
          <w:rFonts w:ascii="Helvetica" w:hAnsi="Helvetica" w:cs="Helvetica"/>
        </w:rPr>
      </w:pPr>
    </w:p>
    <w:p w14:paraId="523A5DF8" w14:textId="510F9DEB" w:rsidR="00476D33" w:rsidRPr="00B97565" w:rsidRDefault="00476D33" w:rsidP="00476D33">
      <w:pPr>
        <w:rPr>
          <w:rFonts w:ascii="Helvetica" w:hAnsi="Helvetica" w:cs="Helvetica"/>
        </w:rPr>
      </w:pPr>
      <w:r w:rsidRPr="00B97565">
        <w:rPr>
          <w:rFonts w:ascii="Helvetica" w:hAnsi="Helvetica" w:cs="Helvetica"/>
        </w:rPr>
        <w:t xml:space="preserve">Be it Resolved That: Students should be able to receive a refund for additional amounts remaining on their laundry cards when they move out of residence. McMaster should increase awareness of the availability of refunds from </w:t>
      </w:r>
      <w:proofErr w:type="spellStart"/>
      <w:r w:rsidRPr="00B97565">
        <w:rPr>
          <w:rFonts w:ascii="Helvetica" w:hAnsi="Helvetica" w:cs="Helvetica"/>
        </w:rPr>
        <w:t>Coinamatic</w:t>
      </w:r>
      <w:proofErr w:type="spellEnd"/>
      <w:r w:rsidRPr="00B97565">
        <w:rPr>
          <w:rFonts w:ascii="Helvetica" w:hAnsi="Helvetica" w:cs="Helvetica"/>
        </w:rPr>
        <w:t>, the company which issues laundry cards or create their own refund process.</w:t>
      </w:r>
    </w:p>
    <w:p w14:paraId="5168AFB5" w14:textId="38299656" w:rsidR="00476D33" w:rsidRPr="00B97565" w:rsidRDefault="00476D33" w:rsidP="00476D33">
      <w:pPr>
        <w:rPr>
          <w:rFonts w:ascii="Helvetica" w:hAnsi="Helvetica" w:cs="Helvetica"/>
        </w:rPr>
      </w:pPr>
    </w:p>
    <w:p w14:paraId="2E792414" w14:textId="04F8534D" w:rsidR="00476D33" w:rsidRPr="00B97565" w:rsidRDefault="00476D33" w:rsidP="00476D33">
      <w:pPr>
        <w:rPr>
          <w:rFonts w:ascii="Helvetica" w:hAnsi="Helvetica" w:cs="Helvetica"/>
        </w:rPr>
      </w:pPr>
      <w:r w:rsidRPr="00B97565">
        <w:rPr>
          <w:rFonts w:ascii="Helvetica" w:hAnsi="Helvetica" w:cs="Helvetica"/>
        </w:rPr>
        <w:lastRenderedPageBreak/>
        <w:t xml:space="preserve">Be it Resolved That: The University should consider adjusting the Activities and Building </w:t>
      </w:r>
      <w:proofErr w:type="gramStart"/>
      <w:r w:rsidRPr="00B97565">
        <w:rPr>
          <w:rFonts w:ascii="Helvetica" w:hAnsi="Helvetica" w:cs="Helvetica"/>
        </w:rPr>
        <w:t>Fees  to</w:t>
      </w:r>
      <w:proofErr w:type="gramEnd"/>
      <w:r w:rsidRPr="00B97565">
        <w:rPr>
          <w:rFonts w:ascii="Helvetica" w:hAnsi="Helvetica" w:cs="Helvetica"/>
        </w:rPr>
        <w:t xml:space="preserve"> ensure that contributions from full-time undergraduate students, part-time undergraduate students, and graduate students are equitable and reasonable dependent on their course loads. </w:t>
      </w:r>
    </w:p>
    <w:p w14:paraId="134C9215" w14:textId="7B8CF755" w:rsidR="00476D33" w:rsidRPr="00B97565" w:rsidRDefault="00476D33" w:rsidP="00476D33">
      <w:pPr>
        <w:rPr>
          <w:rFonts w:ascii="Helvetica" w:hAnsi="Helvetica" w:cs="Helvetica"/>
        </w:rPr>
      </w:pPr>
    </w:p>
    <w:p w14:paraId="69F9718F" w14:textId="644BBE94" w:rsidR="00476D33" w:rsidRPr="00B97565" w:rsidRDefault="00476D33" w:rsidP="00476D33">
      <w:pPr>
        <w:rPr>
          <w:rFonts w:ascii="Helvetica" w:eastAsia="Times New Roman" w:hAnsi="Helvetica" w:cs="Helvetica"/>
          <w:color w:val="000000" w:themeColor="text1"/>
        </w:rPr>
      </w:pPr>
      <w:r w:rsidRPr="00B97565">
        <w:rPr>
          <w:rFonts w:ascii="Helvetica" w:hAnsi="Helvetica" w:cs="Helvetica"/>
        </w:rPr>
        <w:t>Be it Resolved That:</w:t>
      </w:r>
      <w:r w:rsidRPr="00B97565">
        <w:rPr>
          <w:rFonts w:ascii="Helvetica" w:eastAsia="Times New Roman" w:hAnsi="Helvetica" w:cs="Helvetica"/>
          <w:color w:val="000000" w:themeColor="text1"/>
        </w:rPr>
        <w:t xml:space="preserve"> </w:t>
      </w:r>
      <w:r w:rsidRPr="00B97565">
        <w:rPr>
          <w:rFonts w:ascii="Helvetica" w:hAnsi="Helvetica" w:cs="Helvetica"/>
        </w:rPr>
        <w:t xml:space="preserve">On-campus eateries should prioritize affordable meal options which accommodate dietary </w:t>
      </w:r>
      <w:proofErr w:type="gramStart"/>
      <w:r w:rsidRPr="00B97565">
        <w:rPr>
          <w:rFonts w:ascii="Helvetica" w:hAnsi="Helvetica" w:cs="Helvetica"/>
        </w:rPr>
        <w:t>restrictions, or</w:t>
      </w:r>
      <w:proofErr w:type="gramEnd"/>
      <w:r w:rsidRPr="00B97565">
        <w:rPr>
          <w:rFonts w:ascii="Helvetica" w:hAnsi="Helvetica" w:cs="Helvetica"/>
        </w:rPr>
        <w:t xml:space="preserve"> allow students to opt out of meal plans.</w:t>
      </w:r>
    </w:p>
    <w:p w14:paraId="243CBA5F" w14:textId="48C699BD" w:rsidR="00476D33" w:rsidRPr="00B97565" w:rsidRDefault="00476D33" w:rsidP="00476D33">
      <w:pPr>
        <w:rPr>
          <w:rFonts w:ascii="Helvetica" w:eastAsia="Times New Roman" w:hAnsi="Helvetica" w:cs="Helvetica"/>
          <w:color w:val="000000" w:themeColor="text1"/>
        </w:rPr>
      </w:pPr>
    </w:p>
    <w:p w14:paraId="019C84DD" w14:textId="7CC992EB" w:rsidR="00476D33" w:rsidRPr="00B97565" w:rsidRDefault="00476D33" w:rsidP="00476D33">
      <w:pPr>
        <w:rPr>
          <w:rFonts w:ascii="Helvetica" w:eastAsia="Times New Roman" w:hAnsi="Helvetica" w:cs="Helvetica"/>
          <w:color w:val="000000" w:themeColor="text1"/>
        </w:rPr>
      </w:pPr>
      <w:r w:rsidRPr="00B97565">
        <w:rPr>
          <w:rFonts w:ascii="Helvetica" w:hAnsi="Helvetica" w:cs="Helvetica"/>
        </w:rPr>
        <w:t>Be it Resolved That: Campus eateries should consider offering lower priced meals or collaborating with Housing and Conference Services to ensure residences have equipped kitchens.</w:t>
      </w:r>
    </w:p>
    <w:p w14:paraId="0604CF97" w14:textId="4E5AD0E2" w:rsidR="00476D33" w:rsidRPr="00B97565" w:rsidRDefault="00476D33" w:rsidP="00476D33">
      <w:pPr>
        <w:rPr>
          <w:rFonts w:ascii="Helvetica" w:eastAsia="Times New Roman" w:hAnsi="Helvetica" w:cs="Helvetica"/>
          <w:color w:val="000000" w:themeColor="text1"/>
        </w:rPr>
      </w:pPr>
    </w:p>
    <w:p w14:paraId="2C952A30" w14:textId="7935CD98" w:rsidR="00476D33" w:rsidRPr="00B97565" w:rsidRDefault="00476D33" w:rsidP="00476D33">
      <w:pPr>
        <w:rPr>
          <w:rFonts w:ascii="Helvetica" w:eastAsia="Times New Roman" w:hAnsi="Helvetica" w:cs="Helvetica"/>
          <w:color w:val="000000" w:themeColor="text1"/>
        </w:rPr>
      </w:pPr>
      <w:r w:rsidRPr="00B97565">
        <w:rPr>
          <w:rFonts w:ascii="Helvetica" w:hAnsi="Helvetica" w:cs="Helvetica"/>
        </w:rPr>
        <w:t>Be it Resolved That: The University Fees Committee and Office of the Registrar should clearly communicate the purpose and justification of the amount for late payment fees and fees for usage of the payment plan option to students through their website, Mosaic, and social media or eliminate the interest charged.</w:t>
      </w:r>
    </w:p>
    <w:p w14:paraId="0D0C513C" w14:textId="71804089" w:rsidR="00476D33" w:rsidRPr="00B97565" w:rsidRDefault="00476D33" w:rsidP="00476D33">
      <w:pPr>
        <w:rPr>
          <w:rFonts w:ascii="Helvetica" w:eastAsia="Times New Roman" w:hAnsi="Helvetica" w:cs="Helvetica"/>
          <w:color w:val="000000" w:themeColor="text1"/>
        </w:rPr>
      </w:pPr>
    </w:p>
    <w:p w14:paraId="721469E1" w14:textId="77777777" w:rsidR="00476D33" w:rsidRPr="00B97565" w:rsidRDefault="00476D33" w:rsidP="00476D33">
      <w:pPr>
        <w:rPr>
          <w:rFonts w:ascii="Helvetica" w:hAnsi="Helvetica" w:cs="Helvetica"/>
        </w:rPr>
      </w:pPr>
      <w:r w:rsidRPr="00B97565">
        <w:rPr>
          <w:rFonts w:ascii="Helvetica" w:hAnsi="Helvetica" w:cs="Helvetica"/>
        </w:rPr>
        <w:t>Be it Resolved That: McMaster University should clearly communicate to students how the supplementary fees received by various departments plan are allocated after the financial year.</w:t>
      </w:r>
    </w:p>
    <w:p w14:paraId="6038C473" w14:textId="292B1C53" w:rsidR="00476D33" w:rsidRPr="00B97565" w:rsidRDefault="00476D33" w:rsidP="00476D33">
      <w:pPr>
        <w:rPr>
          <w:rFonts w:ascii="Helvetica" w:eastAsia="Times New Roman" w:hAnsi="Helvetica" w:cs="Helvetica"/>
          <w:color w:val="000000" w:themeColor="text1"/>
        </w:rPr>
      </w:pPr>
    </w:p>
    <w:p w14:paraId="3C1CC135" w14:textId="265C2E55" w:rsidR="00476D33" w:rsidRPr="00B97565" w:rsidRDefault="00476D33" w:rsidP="00476D33">
      <w:pPr>
        <w:rPr>
          <w:rFonts w:ascii="Helvetica" w:eastAsia="Times New Roman" w:hAnsi="Helvetica" w:cs="Helvetica"/>
          <w:color w:val="000000" w:themeColor="text1"/>
        </w:rPr>
      </w:pPr>
      <w:r w:rsidRPr="00B97565">
        <w:rPr>
          <w:rFonts w:ascii="Helvetica" w:hAnsi="Helvetica" w:cs="Helvetica"/>
        </w:rPr>
        <w:t xml:space="preserve">Be it Resolved That: </w:t>
      </w:r>
      <w:r w:rsidRPr="00B97565">
        <w:rPr>
          <w:rFonts w:ascii="Helvetica" w:eastAsia="Times New Roman" w:hAnsi="Helvetica" w:cs="Helvetica"/>
          <w:color w:val="000000" w:themeColor="text1"/>
        </w:rPr>
        <w:t>McMaster University must ensure that while classes are online due to COVID-19, the ancillary fees it charges students are fair and take into consideration the altered usage and accessibility of online services.</w:t>
      </w:r>
    </w:p>
    <w:p w14:paraId="75EA6475" w14:textId="77777777" w:rsidR="00476D33" w:rsidRPr="00B97565" w:rsidRDefault="00476D33" w:rsidP="00476D33">
      <w:pPr>
        <w:rPr>
          <w:rFonts w:ascii="Helvetica" w:eastAsia="Times New Roman" w:hAnsi="Helvetica" w:cs="Helvetica"/>
          <w:color w:val="000000" w:themeColor="text1"/>
        </w:rPr>
      </w:pPr>
    </w:p>
    <w:p w14:paraId="1B8890F7" w14:textId="77777777" w:rsidR="00476D33" w:rsidRPr="00B97565" w:rsidRDefault="00476D33" w:rsidP="7CB33C09">
      <w:pPr>
        <w:rPr>
          <w:rFonts w:ascii="Helvetica" w:hAnsi="Helvetica" w:cs="Helvetica"/>
        </w:rPr>
      </w:pPr>
    </w:p>
    <w:p w14:paraId="24E63C39" w14:textId="77777777" w:rsidR="00554F51" w:rsidRPr="00B97565" w:rsidRDefault="00554F51">
      <w:pPr>
        <w:rPr>
          <w:rFonts w:ascii="Helvetica" w:eastAsia="Times New Roman" w:hAnsi="Helvetica" w:cs="Helvetica"/>
          <w:b/>
          <w:bCs/>
          <w:color w:val="000000" w:themeColor="text1"/>
          <w:sz w:val="22"/>
          <w:szCs w:val="22"/>
          <w:u w:val="single"/>
        </w:rPr>
      </w:pPr>
      <w:r w:rsidRPr="00B97565">
        <w:rPr>
          <w:rFonts w:ascii="Helvetica" w:eastAsia="Times New Roman" w:hAnsi="Helvetica" w:cs="Helvetica"/>
          <w:b/>
          <w:bCs/>
          <w:color w:val="000000" w:themeColor="text1"/>
          <w:sz w:val="22"/>
          <w:szCs w:val="22"/>
          <w:u w:val="single"/>
        </w:rPr>
        <w:br w:type="page"/>
      </w:r>
    </w:p>
    <w:p w14:paraId="60A69399" w14:textId="4E0EB297" w:rsidR="0D341F68" w:rsidRPr="00B97565" w:rsidRDefault="0D341F68" w:rsidP="7CB33C09">
      <w:pPr>
        <w:pStyle w:val="Heading1"/>
        <w:rPr>
          <w:rFonts w:ascii="Helvetica" w:eastAsia="Times New Roman" w:hAnsi="Helvetica" w:cs="Helvetica"/>
          <w:b/>
          <w:bCs/>
          <w:color w:val="000000" w:themeColor="text1"/>
          <w:sz w:val="24"/>
          <w:szCs w:val="24"/>
          <w:u w:val="single"/>
        </w:rPr>
      </w:pPr>
      <w:r w:rsidRPr="00B97565">
        <w:rPr>
          <w:rFonts w:ascii="Helvetica" w:eastAsia="Times New Roman" w:hAnsi="Helvetica" w:cs="Helvetica"/>
          <w:b/>
          <w:bCs/>
          <w:color w:val="000000" w:themeColor="text1"/>
          <w:sz w:val="24"/>
          <w:szCs w:val="24"/>
          <w:u w:val="single"/>
        </w:rPr>
        <w:lastRenderedPageBreak/>
        <w:t>Appendix 1: Faculty Society Fees Overview</w:t>
      </w:r>
    </w:p>
    <w:p w14:paraId="5610E8FA" w14:textId="46BCF391" w:rsidR="0D341F68" w:rsidRPr="00B97565" w:rsidRDefault="0D341F68" w:rsidP="7CB33C09">
      <w:pPr>
        <w:pStyle w:val="Heading1"/>
        <w:rPr>
          <w:rFonts w:ascii="Helvetica" w:hAnsi="Helvetica" w:cs="Helvetica"/>
          <w:sz w:val="24"/>
          <w:szCs w:val="24"/>
        </w:rPr>
      </w:pPr>
      <w:r w:rsidRPr="00B97565">
        <w:rPr>
          <w:rFonts w:ascii="Helvetica" w:eastAsia="Times New Roman" w:hAnsi="Helvetica" w:cs="Helvetica"/>
          <w:color w:val="000000" w:themeColor="text1"/>
          <w:sz w:val="24"/>
          <w:szCs w:val="24"/>
          <w:u w:val="single"/>
        </w:rPr>
        <w:t>Overview</w:t>
      </w:r>
    </w:p>
    <w:p w14:paraId="3B40D5C7" w14:textId="66967180" w:rsidR="0D341F68" w:rsidRPr="00B97565" w:rsidRDefault="0D341F68" w:rsidP="00B50E4B">
      <w:pPr>
        <w:rPr>
          <w:rFonts w:ascii="Helvetica" w:hAnsi="Helvetica" w:cs="Helvetica"/>
        </w:rPr>
      </w:pPr>
      <w:r w:rsidRPr="00B97565">
        <w:rPr>
          <w:rFonts w:ascii="Helvetica" w:eastAsia="Times New Roman" w:hAnsi="Helvetica" w:cs="Helvetica"/>
          <w:color w:val="000000" w:themeColor="text1"/>
        </w:rPr>
        <w:t>The McMaster undergraduate student body is predominantly broken down into six faculties; Commerce, Engineering, Health Sciences, Humanities, Science, Social Sciences, one program; Arts and Science, and two Collaboratives; Nursing and Medical Radiation. The size of these entities varies from approximately 250 students in Art</w:t>
      </w:r>
      <w:r w:rsidR="00324F6E" w:rsidRPr="00B97565">
        <w:rPr>
          <w:rFonts w:ascii="Helvetica" w:eastAsia="Times New Roman" w:hAnsi="Helvetica" w:cs="Helvetica"/>
          <w:color w:val="000000" w:themeColor="text1"/>
        </w:rPr>
        <w:t xml:space="preserve">s and </w:t>
      </w:r>
      <w:r w:rsidRPr="00B97565">
        <w:rPr>
          <w:rFonts w:ascii="Helvetica" w:eastAsia="Times New Roman" w:hAnsi="Helvetica" w:cs="Helvetica"/>
          <w:color w:val="000000" w:themeColor="text1"/>
        </w:rPr>
        <w:t>Sci</w:t>
      </w:r>
      <w:r w:rsidR="00324F6E" w:rsidRPr="00B97565">
        <w:rPr>
          <w:rFonts w:ascii="Helvetica" w:eastAsia="Times New Roman" w:hAnsi="Helvetica" w:cs="Helvetica"/>
          <w:color w:val="000000" w:themeColor="text1"/>
        </w:rPr>
        <w:t>ence</w:t>
      </w:r>
      <w:r w:rsidRPr="00B97565">
        <w:rPr>
          <w:rFonts w:ascii="Helvetica" w:eastAsia="Times New Roman" w:hAnsi="Helvetica" w:cs="Helvetica"/>
          <w:color w:val="000000" w:themeColor="text1"/>
        </w:rPr>
        <w:t xml:space="preserve"> to over 7,000 in Science. One-way resources and supports are provided to the student body is through faculty societies which are run by an executive team who handle </w:t>
      </w:r>
      <w:proofErr w:type="gramStart"/>
      <w:r w:rsidRPr="00B97565">
        <w:rPr>
          <w:rFonts w:ascii="Helvetica" w:eastAsia="Times New Roman" w:hAnsi="Helvetica" w:cs="Helvetica"/>
          <w:color w:val="000000" w:themeColor="text1"/>
        </w:rPr>
        <w:t>finances,  plan</w:t>
      </w:r>
      <w:proofErr w:type="gramEnd"/>
      <w:r w:rsidRPr="00B97565">
        <w:rPr>
          <w:rFonts w:ascii="Helvetica" w:eastAsia="Times New Roman" w:hAnsi="Helvetica" w:cs="Helvetica"/>
          <w:color w:val="000000" w:themeColor="text1"/>
        </w:rPr>
        <w:t xml:space="preserve"> social events, provide academic and professional support, and in some cases allocate funds to smaller department societies. Another way the student experience is enhanced is through cooperative education, collaboratives, and a variety of other resources and supports offered through each Faculty. With COVID-19 providing a barrier to in-person involvement, there has been an endless array of interactive online events planned for the school year, however even throughout previous in-person school years, attendance can be limited. Each individual student is required to pay society and support fees which contribute to the society’s budget and the Faculty’s ability to provide the </w:t>
      </w:r>
      <w:proofErr w:type="gramStart"/>
      <w:r w:rsidRPr="00B97565">
        <w:rPr>
          <w:rFonts w:ascii="Helvetica" w:eastAsia="Times New Roman" w:hAnsi="Helvetica" w:cs="Helvetica"/>
          <w:color w:val="000000" w:themeColor="text1"/>
        </w:rPr>
        <w:t>aforementioned services</w:t>
      </w:r>
      <w:proofErr w:type="gramEnd"/>
      <w:r w:rsidRPr="00B97565">
        <w:rPr>
          <w:rFonts w:ascii="Helvetica" w:eastAsia="Times New Roman" w:hAnsi="Helvetica" w:cs="Helvetica"/>
          <w:color w:val="000000" w:themeColor="text1"/>
        </w:rPr>
        <w:t>. This section will explore whether students feel supported by their Faculty and society and how their fee contributes to the university experience.</w:t>
      </w:r>
    </w:p>
    <w:p w14:paraId="3A5FBD8D" w14:textId="18FF7899" w:rsidR="0D341F68" w:rsidRPr="00B97565" w:rsidRDefault="0D341F68">
      <w:pPr>
        <w:rPr>
          <w:rFonts w:ascii="Helvetica" w:hAnsi="Helvetica" w:cs="Helvetica"/>
        </w:rPr>
      </w:pPr>
      <w:r w:rsidRPr="00B97565">
        <w:rPr>
          <w:rFonts w:ascii="Helvetica" w:hAnsi="Helvetica" w:cs="Helvetica"/>
        </w:rPr>
        <w:br/>
      </w:r>
    </w:p>
    <w:p w14:paraId="28E00086" w14:textId="2000960D" w:rsidR="0D341F68" w:rsidRPr="00B97565" w:rsidRDefault="0D341F68">
      <w:pPr>
        <w:rPr>
          <w:rFonts w:ascii="Helvetica" w:hAnsi="Helvetica" w:cs="Helvetica"/>
        </w:rPr>
      </w:pPr>
      <w:r w:rsidRPr="00B97565">
        <w:rPr>
          <w:rFonts w:ascii="Helvetica" w:eastAsia="Times New Roman" w:hAnsi="Helvetica" w:cs="Helvetica"/>
          <w:color w:val="000000" w:themeColor="text1"/>
          <w:u w:val="single"/>
        </w:rPr>
        <w:t>Arts and Science</w:t>
      </w:r>
    </w:p>
    <w:p w14:paraId="66C1707F" w14:textId="08636D25" w:rsidR="0D341F68" w:rsidRPr="00B97565" w:rsidRDefault="0D341F68">
      <w:pPr>
        <w:rPr>
          <w:rFonts w:ascii="Helvetica" w:hAnsi="Helvetica" w:cs="Helvetica"/>
        </w:rPr>
      </w:pPr>
      <w:r w:rsidRPr="00B97565">
        <w:rPr>
          <w:rFonts w:ascii="Helvetica" w:eastAsia="Times New Roman" w:hAnsi="Helvetica" w:cs="Helvetica"/>
          <w:color w:val="000000" w:themeColor="text1"/>
        </w:rPr>
        <w:t xml:space="preserve">The Faculty of Arts and Science provides support and resources for a population of approximately 272 students (2019) and charges students a fee for the Society of Arts and Science Students (SASS). This fee goes towards social events, a mentorship program, and academic resources. Since 2016, the SASS has only increased their fee once, at the beginning of the 2020/2021 school year, from $28.11 to $33.81. This is an increase of 16.9% in one year, yet the fee remains one of the most affordable compared to the other faculty and support fees, however </w:t>
      </w:r>
      <w:proofErr w:type="gramStart"/>
      <w:r w:rsidRPr="00B97565">
        <w:rPr>
          <w:rFonts w:ascii="Helvetica" w:eastAsia="Times New Roman" w:hAnsi="Helvetica" w:cs="Helvetica"/>
          <w:color w:val="000000" w:themeColor="text1"/>
        </w:rPr>
        <w:t>in order to</w:t>
      </w:r>
      <w:proofErr w:type="gramEnd"/>
      <w:r w:rsidRPr="00B97565">
        <w:rPr>
          <w:rFonts w:ascii="Helvetica" w:eastAsia="Times New Roman" w:hAnsi="Helvetica" w:cs="Helvetica"/>
          <w:color w:val="000000" w:themeColor="text1"/>
        </w:rPr>
        <w:t xml:space="preserve"> increase the fee beyond the annual CPI (2.2% in 2019), SASS was required to hold a referendum, as per their constitution. The increase of $3 was put forth to Arts and Science students in 2019 through an election with the option to increase the fee only by inflation, by $3, or by $5, with at least 20% of SASS voting in favour of one option. The Society of Arts and Science Students proposed the increase to offer a bursary providing more financial accessibility to students with the $3 increase option providing a $500 bursary and the $5 increase option providing a $1,000 bursary. By raising the society fee, the society was able to operate using a budget of approximately $9,000.</w:t>
      </w:r>
    </w:p>
    <w:p w14:paraId="209F6EC4" w14:textId="77777777" w:rsidR="00B50E4B" w:rsidRPr="00B97565" w:rsidRDefault="00B50E4B" w:rsidP="00B50E4B">
      <w:pPr>
        <w:rPr>
          <w:rFonts w:ascii="Helvetica" w:eastAsia="Times New Roman" w:hAnsi="Helvetica" w:cs="Helvetica"/>
          <w:color w:val="000000" w:themeColor="text1"/>
        </w:rPr>
      </w:pPr>
    </w:p>
    <w:p w14:paraId="6336ACA0" w14:textId="7AF83F40" w:rsidR="0D341F68" w:rsidRPr="00B97565" w:rsidRDefault="0D341F68" w:rsidP="00B50E4B">
      <w:pPr>
        <w:rPr>
          <w:rFonts w:ascii="Helvetica" w:hAnsi="Helvetica" w:cs="Helvetica"/>
        </w:rPr>
      </w:pPr>
      <w:r w:rsidRPr="00B97565">
        <w:rPr>
          <w:rFonts w:ascii="Helvetica" w:eastAsia="Times New Roman" w:hAnsi="Helvetica" w:cs="Helvetica"/>
          <w:color w:val="000000" w:themeColor="text1"/>
        </w:rPr>
        <w:t xml:space="preserve">Based on the information provided on the Society of Arts and Science Students website, as per their 2019 financial documents and contingency plan, events like Formal and </w:t>
      </w:r>
      <w:proofErr w:type="spellStart"/>
      <w:r w:rsidRPr="00B97565">
        <w:rPr>
          <w:rFonts w:ascii="Helvetica" w:eastAsia="Times New Roman" w:hAnsi="Helvetica" w:cs="Helvetica"/>
          <w:color w:val="000000" w:themeColor="text1"/>
        </w:rPr>
        <w:t>Kaffeehaus</w:t>
      </w:r>
      <w:proofErr w:type="spellEnd"/>
      <w:r w:rsidRPr="00B97565">
        <w:rPr>
          <w:rFonts w:ascii="Helvetica" w:eastAsia="Times New Roman" w:hAnsi="Helvetica" w:cs="Helvetica"/>
          <w:color w:val="000000" w:themeColor="text1"/>
        </w:rPr>
        <w:t xml:space="preserve"> are </w:t>
      </w:r>
      <w:proofErr w:type="gramStart"/>
      <w:r w:rsidRPr="00B97565">
        <w:rPr>
          <w:rFonts w:ascii="Helvetica" w:eastAsia="Times New Roman" w:hAnsi="Helvetica" w:cs="Helvetica"/>
          <w:color w:val="000000" w:themeColor="text1"/>
        </w:rPr>
        <w:t>subsidized</w:t>
      </w:r>
      <w:proofErr w:type="gramEnd"/>
      <w:r w:rsidRPr="00B97565">
        <w:rPr>
          <w:rFonts w:ascii="Helvetica" w:eastAsia="Times New Roman" w:hAnsi="Helvetica" w:cs="Helvetica"/>
          <w:color w:val="000000" w:themeColor="text1"/>
        </w:rPr>
        <w:t xml:space="preserve"> and the Student Ideas Fund offers support for events like the </w:t>
      </w:r>
      <w:proofErr w:type="spellStart"/>
      <w:r w:rsidRPr="00B97565">
        <w:rPr>
          <w:rFonts w:ascii="Helvetica" w:eastAsia="Times New Roman" w:hAnsi="Helvetica" w:cs="Helvetica"/>
          <w:color w:val="000000" w:themeColor="text1"/>
        </w:rPr>
        <w:t>ArtSci</w:t>
      </w:r>
      <w:proofErr w:type="spellEnd"/>
      <w:r w:rsidRPr="00B97565">
        <w:rPr>
          <w:rFonts w:ascii="Helvetica" w:eastAsia="Times New Roman" w:hAnsi="Helvetica" w:cs="Helvetica"/>
          <w:color w:val="000000" w:themeColor="text1"/>
        </w:rPr>
        <w:t xml:space="preserve"> Musical. The budget for the 2019/2020 year and the 2020/2021 year </w:t>
      </w:r>
      <w:proofErr w:type="gramStart"/>
      <w:r w:rsidRPr="00B97565">
        <w:rPr>
          <w:rFonts w:ascii="Helvetica" w:eastAsia="Times New Roman" w:hAnsi="Helvetica" w:cs="Helvetica"/>
          <w:color w:val="000000" w:themeColor="text1"/>
        </w:rPr>
        <w:t>are</w:t>
      </w:r>
      <w:proofErr w:type="gramEnd"/>
      <w:r w:rsidRPr="00B97565">
        <w:rPr>
          <w:rFonts w:ascii="Helvetica" w:eastAsia="Times New Roman" w:hAnsi="Helvetica" w:cs="Helvetica"/>
          <w:color w:val="000000" w:themeColor="text1"/>
        </w:rPr>
        <w:t xml:space="preserve"> not available and meeting minutes have been posted once for the 2020/2021 academic year. The Society of Arts and Science Students requires a quorum of 20% for general meetings, which applies to meetings where the new Executive team will be elected. </w:t>
      </w:r>
    </w:p>
    <w:p w14:paraId="101E0467" w14:textId="349DD020" w:rsidR="0D341F68" w:rsidRPr="00B97565" w:rsidRDefault="0D341F68">
      <w:pPr>
        <w:rPr>
          <w:rFonts w:ascii="Helvetica" w:hAnsi="Helvetica" w:cs="Helvetica"/>
        </w:rPr>
      </w:pPr>
      <w:r w:rsidRPr="00B97565">
        <w:rPr>
          <w:rFonts w:ascii="Helvetica" w:hAnsi="Helvetica" w:cs="Helvetica"/>
        </w:rPr>
        <w:br/>
      </w:r>
    </w:p>
    <w:p w14:paraId="420B4573" w14:textId="77777777" w:rsidR="00956899" w:rsidRPr="00B97565" w:rsidRDefault="00956899">
      <w:pPr>
        <w:rPr>
          <w:rFonts w:ascii="Helvetica" w:eastAsia="Times New Roman" w:hAnsi="Helvetica" w:cs="Helvetica"/>
          <w:color w:val="000000" w:themeColor="text1"/>
          <w:u w:val="single"/>
        </w:rPr>
      </w:pPr>
    </w:p>
    <w:p w14:paraId="145648EF" w14:textId="77777777" w:rsidR="00956899" w:rsidRPr="00B97565" w:rsidRDefault="00956899">
      <w:pPr>
        <w:rPr>
          <w:rFonts w:ascii="Helvetica" w:eastAsia="Times New Roman" w:hAnsi="Helvetica" w:cs="Helvetica"/>
          <w:color w:val="000000" w:themeColor="text1"/>
          <w:u w:val="single"/>
        </w:rPr>
      </w:pPr>
    </w:p>
    <w:p w14:paraId="64BA2F41" w14:textId="45742904" w:rsidR="0D341F68" w:rsidRPr="00B97565" w:rsidRDefault="0D341F68">
      <w:pPr>
        <w:rPr>
          <w:rFonts w:ascii="Helvetica" w:hAnsi="Helvetica" w:cs="Helvetica"/>
        </w:rPr>
      </w:pPr>
      <w:r w:rsidRPr="00B97565">
        <w:rPr>
          <w:rFonts w:ascii="Helvetica" w:eastAsia="Times New Roman" w:hAnsi="Helvetica" w:cs="Helvetica"/>
          <w:color w:val="000000" w:themeColor="text1"/>
          <w:u w:val="single"/>
        </w:rPr>
        <w:t>Health Sciences</w:t>
      </w:r>
    </w:p>
    <w:p w14:paraId="28C79F20" w14:textId="532E5C86" w:rsidR="0D341F68" w:rsidRPr="00B97565" w:rsidRDefault="0D341F68">
      <w:pPr>
        <w:rPr>
          <w:rFonts w:ascii="Helvetica" w:hAnsi="Helvetica" w:cs="Helvetica"/>
        </w:rPr>
      </w:pPr>
      <w:r w:rsidRPr="00B97565">
        <w:rPr>
          <w:rFonts w:ascii="Helvetica" w:eastAsia="Times New Roman" w:hAnsi="Helvetica" w:cs="Helvetica"/>
          <w:color w:val="000000" w:themeColor="text1"/>
        </w:rPr>
        <w:t xml:space="preserve">The Bachelor of Health Sciences Society (BHSS) is another relatively small society that provides essential services like social events and academic support to just over 1,000 students. </w:t>
      </w:r>
      <w:proofErr w:type="gramStart"/>
      <w:r w:rsidRPr="00B97565">
        <w:rPr>
          <w:rFonts w:ascii="Helvetica" w:eastAsia="Times New Roman" w:hAnsi="Helvetica" w:cs="Helvetica"/>
          <w:color w:val="000000" w:themeColor="text1"/>
        </w:rPr>
        <w:t>Similar to</w:t>
      </w:r>
      <w:proofErr w:type="gramEnd"/>
      <w:r w:rsidRPr="00B97565">
        <w:rPr>
          <w:rFonts w:ascii="Helvetica" w:eastAsia="Times New Roman" w:hAnsi="Helvetica" w:cs="Helvetica"/>
          <w:color w:val="000000" w:themeColor="text1"/>
        </w:rPr>
        <w:t xml:space="preserve"> Arts and Science, the fee for the program remained unchanged for a number of years until the 2019/2020 school year when there was a 2.2% increase which translates into a raise from $30 to $30.69 per student. The Health Sciences fee became the most affordable in this study and with the fees collected, the program and society offered a variety of events for </w:t>
      </w:r>
      <w:proofErr w:type="spellStart"/>
      <w:r w:rsidRPr="00B97565">
        <w:rPr>
          <w:rFonts w:ascii="Helvetica" w:eastAsia="Times New Roman" w:hAnsi="Helvetica" w:cs="Helvetica"/>
          <w:color w:val="000000" w:themeColor="text1"/>
        </w:rPr>
        <w:t>interyear</w:t>
      </w:r>
      <w:proofErr w:type="spellEnd"/>
      <w:r w:rsidRPr="00B97565">
        <w:rPr>
          <w:rFonts w:ascii="Helvetica" w:eastAsia="Times New Roman" w:hAnsi="Helvetica" w:cs="Helvetica"/>
          <w:color w:val="000000" w:themeColor="text1"/>
        </w:rPr>
        <w:t xml:space="preserve"> engagements, mental health, and course reviews on the society website. The society operates on the fees collected from students totaling just under $30,000. The meeting minutes and financial documents available on the BHSS website are only available up to the end of the 2019/2020 school year and the Executive team election results were not posted.  The 2019/2020 budget indicated there was over $2,000 allocated to the social budget, $75 allocated to academics, and $8,000 dedicated to proposals for student clubs and initiatives like the Health Sciences Musical ($2,300), McMaster Kids 4 Kids ($50), and MSU Spark ($113). </w:t>
      </w:r>
    </w:p>
    <w:p w14:paraId="1E19AEE2" w14:textId="77777777" w:rsidR="00B50E4B" w:rsidRPr="00B97565" w:rsidRDefault="00B50E4B" w:rsidP="00B50E4B">
      <w:pPr>
        <w:rPr>
          <w:rFonts w:ascii="Helvetica" w:eastAsia="Times New Roman" w:hAnsi="Helvetica" w:cs="Helvetica"/>
          <w:color w:val="000000" w:themeColor="text1"/>
        </w:rPr>
      </w:pPr>
    </w:p>
    <w:p w14:paraId="68D2CC75" w14:textId="1F691A11" w:rsidR="0D341F68" w:rsidRPr="00B97565" w:rsidRDefault="0D341F68" w:rsidP="00B50E4B">
      <w:pPr>
        <w:rPr>
          <w:rFonts w:ascii="Helvetica" w:hAnsi="Helvetica" w:cs="Helvetica"/>
        </w:rPr>
      </w:pPr>
      <w:r w:rsidRPr="00B97565">
        <w:rPr>
          <w:rFonts w:ascii="Helvetica" w:eastAsia="Times New Roman" w:hAnsi="Helvetica" w:cs="Helvetica"/>
          <w:color w:val="000000" w:themeColor="text1"/>
        </w:rPr>
        <w:t xml:space="preserve">Separate from the society, Health Sciences are expected to also pay for a peer tutoring network ($2.29), health and wellness ($0.53), as well as coop admin fees ($150), and coop placement fee for </w:t>
      </w:r>
      <w:proofErr w:type="spellStart"/>
      <w:r w:rsidRPr="00B97565">
        <w:rPr>
          <w:rFonts w:ascii="Helvetica" w:eastAsia="Times New Roman" w:hAnsi="Helvetica" w:cs="Helvetica"/>
          <w:color w:val="000000" w:themeColor="text1"/>
        </w:rPr>
        <w:t>BioPharm</w:t>
      </w:r>
      <w:proofErr w:type="spellEnd"/>
      <w:r w:rsidRPr="00B97565">
        <w:rPr>
          <w:rFonts w:ascii="Helvetica" w:eastAsia="Times New Roman" w:hAnsi="Helvetica" w:cs="Helvetica"/>
          <w:color w:val="000000" w:themeColor="text1"/>
        </w:rPr>
        <w:t xml:space="preserve"> students ($866.67 per work term). </w:t>
      </w:r>
    </w:p>
    <w:p w14:paraId="7CE84AE4" w14:textId="4615945C" w:rsidR="0D341F68" w:rsidRPr="00B97565" w:rsidRDefault="0D341F68">
      <w:pPr>
        <w:rPr>
          <w:rFonts w:ascii="Helvetica" w:hAnsi="Helvetica" w:cs="Helvetica"/>
        </w:rPr>
      </w:pPr>
      <w:r w:rsidRPr="00B97565">
        <w:rPr>
          <w:rFonts w:ascii="Helvetica" w:hAnsi="Helvetica" w:cs="Helvetica"/>
        </w:rPr>
        <w:br/>
      </w:r>
      <w:r w:rsidRPr="00B97565">
        <w:rPr>
          <w:rFonts w:ascii="Helvetica" w:eastAsia="Times New Roman" w:hAnsi="Helvetica" w:cs="Helvetica"/>
          <w:color w:val="000000" w:themeColor="text1"/>
          <w:u w:val="single"/>
        </w:rPr>
        <w:t>Science</w:t>
      </w:r>
    </w:p>
    <w:p w14:paraId="7133C23E" w14:textId="08A8369C" w:rsidR="0D341F68" w:rsidRPr="00B97565" w:rsidRDefault="0D341F68">
      <w:pPr>
        <w:rPr>
          <w:rFonts w:ascii="Helvetica" w:hAnsi="Helvetica" w:cs="Helvetica"/>
        </w:rPr>
      </w:pPr>
      <w:r w:rsidRPr="00B97565">
        <w:rPr>
          <w:rFonts w:ascii="Helvetica" w:eastAsia="Times New Roman" w:hAnsi="Helvetica" w:cs="Helvetica"/>
          <w:color w:val="000000" w:themeColor="text1"/>
        </w:rPr>
        <w:t>The McMaster Faculty of Science has consistently opted to increase program fees within the range of inflation, however for the 2020/2021 year, the program opted to increase fees by 3.2% which is higher than the 2.3% 2018 average CPI that has guided other faculties when proposing higher fees. This increase in program fees resulted in a shift from $51.65 to $53.38 to provide an operating budget of over $400,000.</w:t>
      </w:r>
    </w:p>
    <w:p w14:paraId="49566512" w14:textId="77777777" w:rsidR="00B50E4B" w:rsidRPr="00B97565" w:rsidRDefault="00B50E4B" w:rsidP="00B50E4B">
      <w:pPr>
        <w:rPr>
          <w:rFonts w:ascii="Helvetica" w:eastAsia="Times New Roman" w:hAnsi="Helvetica" w:cs="Helvetica"/>
          <w:color w:val="000000" w:themeColor="text1"/>
        </w:rPr>
      </w:pPr>
    </w:p>
    <w:p w14:paraId="051D7806" w14:textId="44E96863" w:rsidR="0D341F68" w:rsidRPr="00B97565" w:rsidRDefault="0D341F68" w:rsidP="00B50E4B">
      <w:pPr>
        <w:rPr>
          <w:rFonts w:ascii="Helvetica" w:hAnsi="Helvetica" w:cs="Helvetica"/>
        </w:rPr>
      </w:pPr>
      <w:r w:rsidRPr="00B97565">
        <w:rPr>
          <w:rFonts w:ascii="Helvetica" w:eastAsia="Times New Roman" w:hAnsi="Helvetica" w:cs="Helvetica"/>
          <w:color w:val="000000" w:themeColor="text1"/>
        </w:rPr>
        <w:t xml:space="preserve">The McMaster Science Society (MSS) offers services and support to over 7,500 science students through grants ($9,400), tutoring services, and funding for 13 program societies ($30,000), as well as the McMaster Kinesiology Society ($8,200). The MSS budget relies on the $26.96 per student, totaling around $209,500, to offer their annual event, Formaldehyde, a mentorship program, and art events while utilizing their large team to offer numerous policies, the current budget, but have not provided updated meeting minutes since September of 2020. Although the Faculty of Science has over 7,500 undergraduate students, only 431 (5.8%) students voted in the most recent election for the current President who ran unopposed and won 88% of the votes (11.6% voted “no confidence”). </w:t>
      </w:r>
    </w:p>
    <w:p w14:paraId="791A4AF2" w14:textId="77777777" w:rsidR="00B50E4B" w:rsidRPr="00B97565" w:rsidRDefault="00B50E4B" w:rsidP="00B50E4B">
      <w:pPr>
        <w:rPr>
          <w:rFonts w:ascii="Helvetica" w:eastAsia="Times New Roman" w:hAnsi="Helvetica" w:cs="Helvetica"/>
          <w:color w:val="000000" w:themeColor="text1"/>
        </w:rPr>
      </w:pPr>
    </w:p>
    <w:p w14:paraId="7BD78B32" w14:textId="12704BD8" w:rsidR="0D341F68" w:rsidRPr="00B97565" w:rsidRDefault="0D341F68" w:rsidP="00B50E4B">
      <w:pPr>
        <w:rPr>
          <w:rFonts w:ascii="Helvetica" w:hAnsi="Helvetica" w:cs="Helvetica"/>
        </w:rPr>
      </w:pPr>
      <w:r w:rsidRPr="00B97565">
        <w:rPr>
          <w:rFonts w:ascii="Helvetica" w:eastAsia="Times New Roman" w:hAnsi="Helvetica" w:cs="Helvetica"/>
          <w:color w:val="000000" w:themeColor="text1"/>
        </w:rPr>
        <w:t xml:space="preserve">Unique from the society fee charged to each student, science student fees include a fee for Career and Coop Education ($26.42), Coop Admin ($150), and Coop Placement ($650 per work term). </w:t>
      </w:r>
    </w:p>
    <w:p w14:paraId="0161FDF4" w14:textId="01CDADC8" w:rsidR="0D341F68" w:rsidRPr="00B97565" w:rsidRDefault="0D341F68">
      <w:pPr>
        <w:rPr>
          <w:rFonts w:ascii="Helvetica" w:hAnsi="Helvetica" w:cs="Helvetica"/>
        </w:rPr>
      </w:pPr>
    </w:p>
    <w:p w14:paraId="4A908FD9" w14:textId="26EB5408" w:rsidR="00B50E4B" w:rsidRPr="00B97565" w:rsidRDefault="00B50E4B">
      <w:pPr>
        <w:rPr>
          <w:rFonts w:ascii="Helvetica" w:hAnsi="Helvetica" w:cs="Helvetica"/>
        </w:rPr>
      </w:pPr>
    </w:p>
    <w:p w14:paraId="2D037A1E" w14:textId="77777777" w:rsidR="00B50E4B" w:rsidRPr="00B97565" w:rsidRDefault="00B50E4B">
      <w:pPr>
        <w:rPr>
          <w:rFonts w:ascii="Helvetica" w:hAnsi="Helvetica" w:cs="Helvetica"/>
        </w:rPr>
      </w:pPr>
    </w:p>
    <w:p w14:paraId="2ABC2256" w14:textId="7C9172CA" w:rsidR="0D341F68" w:rsidRPr="00B97565" w:rsidRDefault="0D341F68">
      <w:pPr>
        <w:rPr>
          <w:rFonts w:ascii="Helvetica" w:hAnsi="Helvetica" w:cs="Helvetica"/>
        </w:rPr>
      </w:pPr>
      <w:r w:rsidRPr="00B97565">
        <w:rPr>
          <w:rFonts w:ascii="Helvetica" w:eastAsia="Times New Roman" w:hAnsi="Helvetica" w:cs="Helvetica"/>
          <w:color w:val="000000" w:themeColor="text1"/>
          <w:u w:val="single"/>
        </w:rPr>
        <w:lastRenderedPageBreak/>
        <w:t>Humanities</w:t>
      </w:r>
    </w:p>
    <w:p w14:paraId="4B38514B" w14:textId="07F28C68" w:rsidR="0D341F68" w:rsidRPr="00B97565" w:rsidRDefault="0D341F68" w:rsidP="00B50E4B">
      <w:pPr>
        <w:rPr>
          <w:rFonts w:ascii="Helvetica" w:hAnsi="Helvetica" w:cs="Helvetica"/>
        </w:rPr>
      </w:pPr>
      <w:r w:rsidRPr="00B97565">
        <w:rPr>
          <w:rFonts w:ascii="Helvetica" w:eastAsia="Times New Roman" w:hAnsi="Helvetica" w:cs="Helvetica"/>
          <w:color w:val="000000" w:themeColor="text1"/>
        </w:rPr>
        <w:t xml:space="preserve">The McMaster Faculty of Humanities has not changed their fee since the last MSU Ancillary Fee paper completed in 2016. Using the $60 charged to each of the approximately 1,100 humanities undergraduate students, the program allocates $12.50 per student to the McMaster Humanities Society (MHS), resulting in a budget of almost $28,000. The MHS uses this budget to offer academic and social events ($28,250), as well as providing funding for 13 program societies, and a student initiative fund. The revenue of the MHS, </w:t>
      </w:r>
      <w:proofErr w:type="gramStart"/>
      <w:r w:rsidRPr="00B97565">
        <w:rPr>
          <w:rFonts w:ascii="Helvetica" w:eastAsia="Times New Roman" w:hAnsi="Helvetica" w:cs="Helvetica"/>
          <w:color w:val="000000" w:themeColor="text1"/>
        </w:rPr>
        <w:t>similar to</w:t>
      </w:r>
      <w:proofErr w:type="gramEnd"/>
      <w:r w:rsidRPr="00B97565">
        <w:rPr>
          <w:rFonts w:ascii="Helvetica" w:eastAsia="Times New Roman" w:hAnsi="Helvetica" w:cs="Helvetica"/>
          <w:color w:val="000000" w:themeColor="text1"/>
        </w:rPr>
        <w:t xml:space="preserve"> all other faculty and support society’s, is based on student fees totaling approximately $130,000. The VP Finance, who is primarily responsible for managing society expenses was elected through a vote where 80 of the 2225 (3.6%) students represented voted. The financial statements/budget for 2020/2021 and meeting minutes beyond September 2020 are unavailable through the society’s website. </w:t>
      </w:r>
    </w:p>
    <w:p w14:paraId="71EE4ADB" w14:textId="77777777" w:rsidR="00B50E4B" w:rsidRPr="00B97565" w:rsidRDefault="00B50E4B" w:rsidP="00B50E4B">
      <w:pPr>
        <w:rPr>
          <w:rFonts w:ascii="Helvetica" w:eastAsia="Times New Roman" w:hAnsi="Helvetica" w:cs="Helvetica"/>
          <w:color w:val="000000" w:themeColor="text1"/>
        </w:rPr>
      </w:pPr>
    </w:p>
    <w:p w14:paraId="054BD1B9" w14:textId="7970A81D" w:rsidR="0D341F68" w:rsidRPr="00B97565" w:rsidRDefault="0D341F68" w:rsidP="00B50E4B">
      <w:pPr>
        <w:rPr>
          <w:rFonts w:ascii="Helvetica" w:hAnsi="Helvetica" w:cs="Helvetica"/>
        </w:rPr>
      </w:pPr>
      <w:r w:rsidRPr="00B97565">
        <w:rPr>
          <w:rFonts w:ascii="Helvetica" w:eastAsia="Times New Roman" w:hAnsi="Helvetica" w:cs="Helvetica"/>
          <w:color w:val="000000" w:themeColor="text1"/>
        </w:rPr>
        <w:t xml:space="preserve">Distinct from the MHS, students from the faculty are charged $35 for Academic Support and Career Services. </w:t>
      </w:r>
    </w:p>
    <w:p w14:paraId="6B6F61E2" w14:textId="32BC4BEB" w:rsidR="7CB33C09" w:rsidRPr="00B97565" w:rsidRDefault="7CB33C09" w:rsidP="7CB33C09">
      <w:pPr>
        <w:ind w:firstLine="720"/>
        <w:rPr>
          <w:rFonts w:ascii="Helvetica" w:eastAsia="Times New Roman" w:hAnsi="Helvetica" w:cs="Helvetica"/>
          <w:color w:val="000000" w:themeColor="text1"/>
        </w:rPr>
      </w:pPr>
    </w:p>
    <w:p w14:paraId="5CC269A7" w14:textId="02C04CEA" w:rsidR="0D341F68" w:rsidRPr="00B97565" w:rsidRDefault="0D341F68">
      <w:pPr>
        <w:rPr>
          <w:rFonts w:ascii="Helvetica" w:hAnsi="Helvetica" w:cs="Helvetica"/>
        </w:rPr>
      </w:pPr>
      <w:r w:rsidRPr="00B97565">
        <w:rPr>
          <w:rFonts w:ascii="Helvetica" w:eastAsia="Times New Roman" w:hAnsi="Helvetica" w:cs="Helvetica"/>
          <w:color w:val="000000" w:themeColor="text1"/>
          <w:u w:val="single"/>
        </w:rPr>
        <w:t>Social Sciences</w:t>
      </w:r>
    </w:p>
    <w:p w14:paraId="3A994373" w14:textId="30581D78" w:rsidR="0D341F68" w:rsidRPr="00B97565" w:rsidRDefault="0D341F68">
      <w:pPr>
        <w:rPr>
          <w:rFonts w:ascii="Helvetica" w:hAnsi="Helvetica" w:cs="Helvetica"/>
        </w:rPr>
      </w:pPr>
      <w:r w:rsidRPr="00B97565">
        <w:rPr>
          <w:rFonts w:ascii="Helvetica" w:eastAsia="Times New Roman" w:hAnsi="Helvetica" w:cs="Helvetica"/>
          <w:color w:val="000000" w:themeColor="text1"/>
        </w:rPr>
        <w:t xml:space="preserve">The McMaster Faculty of Social Sciences fee increased once between the current academic year, 2020/2021, and the last Ancillary Fees paper in 2016. From the 2019/2020 fee of $65.76 to the 2020/2021 fee of $66.12, there was an increase of .5% which contributed to the programs operating budget of approximately $260,000. This budget is used to support the McMaster Social Sciences Society who collect $16.46 per student for a budget of approximately $65,000. This budget is dispersed among 11 program societies ($7,700), and provides wellness services, social events, scholarships, and a mentorship program. The society relies predominantly on student fees however the fee remains below average ($37) for 2020/2021 fees. The current financial documents and the 2020/2021 budget of the MSSS are not available for review however meeting minutes are available. In the MSSS 2020 election, the President won 107 votes in favour (2.7%) with 45 abstaining (30% of voters) from the 152 undergraduate students who voted out of the 3969 eligible voters. The year plan of the current President is unavailable as is the year plan for the current VP Finance. </w:t>
      </w:r>
    </w:p>
    <w:p w14:paraId="5593DE3B" w14:textId="58030DB7" w:rsidR="0D341F68" w:rsidRPr="00B97565" w:rsidRDefault="0D341F68">
      <w:pPr>
        <w:rPr>
          <w:rFonts w:ascii="Helvetica" w:hAnsi="Helvetica" w:cs="Helvetica"/>
        </w:rPr>
      </w:pPr>
      <w:r w:rsidRPr="00B97565">
        <w:rPr>
          <w:rFonts w:ascii="Helvetica" w:eastAsia="Times New Roman" w:hAnsi="Helvetica" w:cs="Helvetica"/>
          <w:color w:val="000000" w:themeColor="text1"/>
        </w:rPr>
        <w:t>Beyond the society fee, each social science student is charged $50 for the Experiential Education Initiative.</w:t>
      </w:r>
    </w:p>
    <w:p w14:paraId="652621ED" w14:textId="5DBAAA2B" w:rsidR="0D341F68" w:rsidRPr="00B97565" w:rsidRDefault="0D341F68">
      <w:pPr>
        <w:rPr>
          <w:rFonts w:ascii="Helvetica" w:hAnsi="Helvetica" w:cs="Helvetica"/>
        </w:rPr>
      </w:pPr>
    </w:p>
    <w:p w14:paraId="120C10EC" w14:textId="1E677779" w:rsidR="0D341F68" w:rsidRPr="00B97565" w:rsidRDefault="0D341F68">
      <w:pPr>
        <w:rPr>
          <w:rFonts w:ascii="Helvetica" w:hAnsi="Helvetica" w:cs="Helvetica"/>
        </w:rPr>
      </w:pPr>
      <w:r w:rsidRPr="00B97565">
        <w:rPr>
          <w:rFonts w:ascii="Helvetica" w:eastAsia="Times New Roman" w:hAnsi="Helvetica" w:cs="Helvetica"/>
          <w:color w:val="000000" w:themeColor="text1"/>
          <w:u w:val="single"/>
        </w:rPr>
        <w:t>Medical Radiation</w:t>
      </w:r>
    </w:p>
    <w:p w14:paraId="51CA0C42" w14:textId="10ADCC3E" w:rsidR="0D341F68" w:rsidRPr="00B97565" w:rsidRDefault="0D341F68" w:rsidP="00B50E4B">
      <w:pPr>
        <w:rPr>
          <w:rFonts w:ascii="Helvetica" w:hAnsi="Helvetica" w:cs="Helvetica"/>
        </w:rPr>
      </w:pPr>
      <w:r w:rsidRPr="00B97565">
        <w:rPr>
          <w:rFonts w:ascii="Helvetica" w:eastAsia="Times New Roman" w:hAnsi="Helvetica" w:cs="Helvetica"/>
          <w:color w:val="000000" w:themeColor="text1"/>
        </w:rPr>
        <w:t>The Medical Radiation program exists within the McMaster Faculty of Science and has a student society. The Medical Radiation Collaborative charges $105.54, as well as fees to the McMaster Science Society ($26.96) and Science Career and Cooperative Education ($26.42). The fees associated with this program have risen by at least 1.2% each year and has maintained its position as one of the most expensive program fees.</w:t>
      </w:r>
    </w:p>
    <w:p w14:paraId="48115F51" w14:textId="1D1A6659" w:rsidR="0D341F68" w:rsidRPr="00B97565" w:rsidRDefault="0D341F68">
      <w:pPr>
        <w:rPr>
          <w:rFonts w:ascii="Helvetica" w:hAnsi="Helvetica" w:cs="Helvetica"/>
        </w:rPr>
      </w:pPr>
      <w:r w:rsidRPr="00B97565">
        <w:rPr>
          <w:rFonts w:ascii="Helvetica" w:hAnsi="Helvetica" w:cs="Helvetica"/>
        </w:rPr>
        <w:br/>
      </w:r>
      <w:r w:rsidRPr="00B97565">
        <w:rPr>
          <w:rFonts w:ascii="Helvetica" w:eastAsia="Times New Roman" w:hAnsi="Helvetica" w:cs="Helvetica"/>
          <w:color w:val="000000" w:themeColor="text1"/>
          <w:u w:val="single"/>
        </w:rPr>
        <w:t>Nursing</w:t>
      </w:r>
    </w:p>
    <w:p w14:paraId="24B62788" w14:textId="69A2F630" w:rsidR="0D341F68" w:rsidRPr="00B97565" w:rsidRDefault="0D341F68">
      <w:pPr>
        <w:rPr>
          <w:rFonts w:ascii="Helvetica" w:hAnsi="Helvetica" w:cs="Helvetica"/>
        </w:rPr>
      </w:pPr>
      <w:r w:rsidRPr="00B97565">
        <w:rPr>
          <w:rFonts w:ascii="Helvetica" w:eastAsia="Times New Roman" w:hAnsi="Helvetica" w:cs="Helvetica"/>
          <w:color w:val="000000" w:themeColor="text1"/>
        </w:rPr>
        <w:t xml:space="preserve">The McMaster Faculty of Nursing has had one of the most expensive fees for students for multiple years. Each year since 2016, the fee has increased by at least 1.2% with a maximum increase of 1.9% in 2016 and reached $206.86 in 2020. Although this fee is </w:t>
      </w:r>
      <w:r w:rsidRPr="00B97565">
        <w:rPr>
          <w:rFonts w:ascii="Helvetica" w:eastAsia="Times New Roman" w:hAnsi="Helvetica" w:cs="Helvetica"/>
          <w:color w:val="000000" w:themeColor="text1"/>
        </w:rPr>
        <w:lastRenderedPageBreak/>
        <w:t>significantly above both the average and median, the program funds the McMaster University Nursing Students Society (MUNSS) with $18 per student to provide a budget of $34,074 (from McMaster). MUNSS offers awards, career resources and mentorship, as well as conferences, and NCLEX reviews. The 2020/2021 budget indicated that expected revenue was $98,320 and expenses were $97,490. This is supported by the almost $390,000 paid in fees by nursing students. The MUNSS website provides both budgets and minutes for the three groups affiliated (McMaster, Conestoga, and Mohawk) however clear election results were not readily available.</w:t>
      </w:r>
    </w:p>
    <w:p w14:paraId="44A9C176" w14:textId="6348C951" w:rsidR="0D341F68" w:rsidRPr="00B97565" w:rsidRDefault="0D341F68">
      <w:pPr>
        <w:rPr>
          <w:rFonts w:ascii="Helvetica" w:hAnsi="Helvetica" w:cs="Helvetica"/>
        </w:rPr>
      </w:pPr>
      <w:r w:rsidRPr="00B97565">
        <w:rPr>
          <w:rFonts w:ascii="Helvetica" w:eastAsia="Times New Roman" w:hAnsi="Helvetica" w:cs="Helvetica"/>
          <w:color w:val="000000" w:themeColor="text1"/>
        </w:rPr>
        <w:t>Separate from the fees allocated to MUNSS, the program requires students to pay a fee for the Nursing Collaborative ($105.54), Graduation Pinning Ceremony ($2), and Learning Resources ($173.08).</w:t>
      </w:r>
    </w:p>
    <w:p w14:paraId="6C9B2E09" w14:textId="0B72356E" w:rsidR="0D341F68" w:rsidRPr="00B97565" w:rsidRDefault="0D341F68">
      <w:pPr>
        <w:rPr>
          <w:rFonts w:ascii="Helvetica" w:hAnsi="Helvetica" w:cs="Helvetica"/>
        </w:rPr>
      </w:pPr>
      <w:r w:rsidRPr="00B97565">
        <w:rPr>
          <w:rFonts w:ascii="Helvetica" w:hAnsi="Helvetica" w:cs="Helvetica"/>
        </w:rPr>
        <w:br/>
      </w:r>
      <w:r w:rsidRPr="00B97565">
        <w:rPr>
          <w:rFonts w:ascii="Helvetica" w:eastAsia="Times New Roman" w:hAnsi="Helvetica" w:cs="Helvetica"/>
          <w:color w:val="000000" w:themeColor="text1"/>
          <w:u w:val="single"/>
        </w:rPr>
        <w:t>Engineering</w:t>
      </w:r>
    </w:p>
    <w:p w14:paraId="71E12FFE" w14:textId="3EA4B05F" w:rsidR="0D341F68" w:rsidRPr="00B97565" w:rsidRDefault="0D341F68">
      <w:pPr>
        <w:rPr>
          <w:rFonts w:ascii="Helvetica" w:hAnsi="Helvetica" w:cs="Helvetica"/>
        </w:rPr>
      </w:pPr>
      <w:r w:rsidRPr="00B97565">
        <w:rPr>
          <w:rFonts w:ascii="Helvetica" w:eastAsia="Times New Roman" w:hAnsi="Helvetica" w:cs="Helvetica"/>
          <w:color w:val="000000" w:themeColor="text1"/>
        </w:rPr>
        <w:t xml:space="preserve">The McMaster Faculty of Engineering represents one of McMaster’s largest student bodies with over 6,000 undergraduate students. The $196.97 per student charged by the program includes fees given to the McMaster Engineering Society (MES) that are further broken down into three categories as Academic ($0.90), Wellness ($0.25), and Student Fees ($44.36). The Engineering Coop and Career Services fee ($45) is also charged through MES and is later transferred; however, this fee does not contribute to the society. This budget amounts to around $295,000 annually which is further divided to support over 20 groups and teams ($86,000), department clubs ($8,400), and social events like the Fireball and Kipling Formal. One point to note is that MES collects interest from its $20,000 of long-term investments ($800), advertising ($20,000), and sponsorships ($500) which most other societies do not do. In the 2020 election, 276 students cast a ballot, representing 4.3% of eligible voters, to determine the executive roles. </w:t>
      </w:r>
    </w:p>
    <w:p w14:paraId="208A20DD" w14:textId="77777777" w:rsidR="00B50E4B" w:rsidRPr="00B97565" w:rsidRDefault="00B50E4B">
      <w:pPr>
        <w:rPr>
          <w:rFonts w:ascii="Helvetica" w:eastAsia="Times New Roman" w:hAnsi="Helvetica" w:cs="Helvetica"/>
          <w:color w:val="000000" w:themeColor="text1"/>
        </w:rPr>
      </w:pPr>
    </w:p>
    <w:p w14:paraId="3222BD43" w14:textId="37786366" w:rsidR="0D341F68" w:rsidRPr="00B97565" w:rsidRDefault="0D341F68">
      <w:pPr>
        <w:rPr>
          <w:rFonts w:ascii="Helvetica" w:hAnsi="Helvetica" w:cs="Helvetica"/>
        </w:rPr>
      </w:pPr>
      <w:r w:rsidRPr="00B97565">
        <w:rPr>
          <w:rFonts w:ascii="Helvetica" w:eastAsia="Times New Roman" w:hAnsi="Helvetica" w:cs="Helvetica"/>
          <w:color w:val="000000" w:themeColor="text1"/>
        </w:rPr>
        <w:t xml:space="preserve">Distinct from the MES, engineering students are also obligated to pay a variety of fees, including the Hatch Center for Experiential Learning ($50), </w:t>
      </w:r>
      <w:proofErr w:type="spellStart"/>
      <w:r w:rsidRPr="00B97565">
        <w:rPr>
          <w:rFonts w:ascii="Helvetica" w:eastAsia="Times New Roman" w:hAnsi="Helvetica" w:cs="Helvetica"/>
          <w:color w:val="000000" w:themeColor="text1"/>
        </w:rPr>
        <w:t>MacLAB</w:t>
      </w:r>
      <w:proofErr w:type="spellEnd"/>
      <w:r w:rsidRPr="00B97565">
        <w:rPr>
          <w:rFonts w:ascii="Helvetica" w:eastAsia="Times New Roman" w:hAnsi="Helvetica" w:cs="Helvetica"/>
          <w:color w:val="000000" w:themeColor="text1"/>
        </w:rPr>
        <w:t xml:space="preserve"> ($50), Coop Admin ($100), Work Term fee ($300) and New Employer fee ($125). This is the third highest program fee at McMaster.</w:t>
      </w:r>
    </w:p>
    <w:p w14:paraId="7032984A" w14:textId="6E1B8BD5" w:rsidR="0D341F68" w:rsidRPr="00B97565" w:rsidRDefault="0D341F68">
      <w:pPr>
        <w:rPr>
          <w:rFonts w:ascii="Helvetica" w:hAnsi="Helvetica" w:cs="Helvetica"/>
        </w:rPr>
      </w:pPr>
    </w:p>
    <w:p w14:paraId="32AE3652" w14:textId="342302D0" w:rsidR="0D341F68" w:rsidRPr="00B97565" w:rsidRDefault="0D341F68">
      <w:pPr>
        <w:rPr>
          <w:rFonts w:ascii="Helvetica" w:hAnsi="Helvetica" w:cs="Helvetica"/>
        </w:rPr>
      </w:pPr>
      <w:r w:rsidRPr="00B97565">
        <w:rPr>
          <w:rFonts w:ascii="Helvetica" w:eastAsia="Times New Roman" w:hAnsi="Helvetica" w:cs="Helvetica"/>
          <w:color w:val="000000" w:themeColor="text1"/>
          <w:u w:val="single"/>
        </w:rPr>
        <w:t>Commerce</w:t>
      </w:r>
    </w:p>
    <w:p w14:paraId="319F9C5C" w14:textId="1B0E1A72" w:rsidR="0D341F68" w:rsidRPr="00B97565" w:rsidRDefault="0D341F68" w:rsidP="00B50E4B">
      <w:pPr>
        <w:rPr>
          <w:rFonts w:ascii="Helvetica" w:hAnsi="Helvetica" w:cs="Helvetica"/>
        </w:rPr>
      </w:pPr>
      <w:r w:rsidRPr="00B97565">
        <w:rPr>
          <w:rFonts w:ascii="Helvetica" w:eastAsia="Times New Roman" w:hAnsi="Helvetica" w:cs="Helvetica"/>
          <w:color w:val="000000" w:themeColor="text1"/>
        </w:rPr>
        <w:t xml:space="preserve">The McMaster Faculty of Commerce provides support and resources for just over 3,000 students. The Commerce fees are the most expensive at McMaster and go toward supporting the DeGroote Commerce Society (DCS), career development, and the trading floor. From the $217.23 fee from each student, the DCS collects $49.54 to provide two formals ($28,000), 8 clubs ($15,500) and conferences ($9,500). The society collects revenue from similar sources as other societies on campus, for instance student fees and Welcome Week, however the DCS also collects revenue from the sponsorships listed on the website like Fujifilm, KPMG, and CIBC Capital Markets, resulting in an additional $5,000. Additionally, the DCS collects revenue from JDC Central ($25,000) and merchandise ($2,000) which grants them a budget that is considerably larger than many other societies. The 2019/2020 budget is available on the website; however, minutes are not. In the 2020 election, the President was elected based on 387 votes (12%) from 3215 eligible voters, with 54.8% of the total votes. </w:t>
      </w:r>
    </w:p>
    <w:p w14:paraId="2392C815" w14:textId="77777777" w:rsidR="00B50E4B" w:rsidRPr="00B97565" w:rsidRDefault="00B50E4B" w:rsidP="00B50E4B">
      <w:pPr>
        <w:rPr>
          <w:rFonts w:ascii="Helvetica" w:eastAsia="Times New Roman" w:hAnsi="Helvetica" w:cs="Helvetica"/>
          <w:color w:val="000000" w:themeColor="text1"/>
        </w:rPr>
      </w:pPr>
    </w:p>
    <w:p w14:paraId="28DF928B" w14:textId="31D06A82" w:rsidR="006C63C1" w:rsidRPr="00B97565" w:rsidRDefault="0D341F68" w:rsidP="00B50E4B">
      <w:pPr>
        <w:rPr>
          <w:rFonts w:ascii="Helvetica" w:eastAsia="Times New Roman" w:hAnsi="Helvetica" w:cs="Helvetica"/>
          <w:color w:val="000000" w:themeColor="text1"/>
        </w:rPr>
      </w:pPr>
      <w:r w:rsidRPr="00B97565">
        <w:rPr>
          <w:rFonts w:ascii="Helvetica" w:eastAsia="Times New Roman" w:hAnsi="Helvetica" w:cs="Helvetica"/>
          <w:color w:val="000000" w:themeColor="text1"/>
        </w:rPr>
        <w:t>Beyond the fees collected by the DCS, Commerce students are expected to pay for fees including the Allan Gould Trading Floor ($15 per term), and Business Career Development ($137.69).</w:t>
      </w:r>
    </w:p>
    <w:sectPr w:rsidR="006C63C1" w:rsidRPr="00B97565" w:rsidSect="00A24AEA">
      <w:headerReference w:type="default" r:id="rId16"/>
      <w:footerReference w:type="defaul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EA98" w14:textId="77777777" w:rsidR="00EF04F4" w:rsidRDefault="00EF04F4">
      <w:r>
        <w:separator/>
      </w:r>
    </w:p>
  </w:endnote>
  <w:endnote w:type="continuationSeparator" w:id="0">
    <w:p w14:paraId="4819C9AC" w14:textId="77777777" w:rsidR="00EF04F4" w:rsidRDefault="00EF04F4">
      <w:r>
        <w:continuationSeparator/>
      </w:r>
    </w:p>
  </w:endnote>
  <w:endnote w:type="continuationNotice" w:id="1">
    <w:p w14:paraId="521D6076" w14:textId="77777777" w:rsidR="00EF04F4" w:rsidRDefault="00EF0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EB Garamond">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AAA1" w14:textId="18BAE33C" w:rsidR="00B77218" w:rsidRPr="00B77218" w:rsidRDefault="00B77218">
    <w:pPr>
      <w:pStyle w:val="Footer"/>
      <w:rPr>
        <w:rFonts w:ascii="Helvetica" w:hAnsi="Helvetica" w:cs="Helvetica"/>
        <w:lang w:val="en-US"/>
      </w:rPr>
    </w:pPr>
    <w:r w:rsidRPr="00B77218">
      <w:rPr>
        <w:rFonts w:ascii="Helvetica" w:hAnsi="Helvetica" w:cs="Helvetica"/>
        <w:lang w:val="en-US"/>
      </w:rPr>
      <w:t>Approved 20Q</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549A" w14:textId="7C283B14" w:rsidR="72746D9E" w:rsidRDefault="72746D9E" w:rsidP="72746D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FA9F" w14:textId="162404AE" w:rsidR="72746D9E" w:rsidRDefault="72746D9E" w:rsidP="72746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1C33" w14:textId="77777777" w:rsidR="00EF04F4" w:rsidRDefault="00EF04F4">
      <w:r>
        <w:separator/>
      </w:r>
    </w:p>
  </w:footnote>
  <w:footnote w:type="continuationSeparator" w:id="0">
    <w:p w14:paraId="35BB59FD" w14:textId="77777777" w:rsidR="00EF04F4" w:rsidRDefault="00EF04F4">
      <w:r>
        <w:continuationSeparator/>
      </w:r>
    </w:p>
  </w:footnote>
  <w:footnote w:type="continuationNotice" w:id="1">
    <w:p w14:paraId="69FED617" w14:textId="77777777" w:rsidR="00EF04F4" w:rsidRDefault="00EF04F4"/>
  </w:footnote>
  <w:footnote w:id="2">
    <w:p w14:paraId="01D63B9C" w14:textId="59ECD582" w:rsidR="00324F6E" w:rsidRPr="00C51BD6" w:rsidRDefault="00324F6E" w:rsidP="00324F6E">
      <w:pPr>
        <w:rPr>
          <w:rFonts w:ascii="Helvetica" w:hAnsi="Helvetica" w:cs="Times New Roman"/>
        </w:rPr>
      </w:pPr>
      <w:r>
        <w:rPr>
          <w:rStyle w:val="FootnoteReference"/>
        </w:rPr>
        <w:footnoteRef/>
      </w:r>
      <w:r>
        <w:t xml:space="preserve"> “Payment Plan” </w:t>
      </w:r>
      <w:hyperlink r:id="rId1" w:history="1">
        <w:r w:rsidRPr="00324F6E">
          <w:rPr>
            <w:rStyle w:val="Hyperlink"/>
            <w:rFonts w:ascii="Helvetica" w:hAnsi="Helvetica" w:cs="Times New Roman"/>
          </w:rPr>
          <w:t>https://registrar.mcmaster.ca/payment-plan/</w:t>
        </w:r>
      </w:hyperlink>
      <w:r>
        <w:rPr>
          <w:rFonts w:ascii="Helvetica" w:hAnsi="Helvetica" w:cs="Times New Roman"/>
        </w:rPr>
        <w:t>. Accessed March 15</w:t>
      </w:r>
      <w:r w:rsidRPr="00324F6E">
        <w:rPr>
          <w:rFonts w:ascii="Helvetica" w:hAnsi="Helvetica" w:cs="Times New Roman"/>
          <w:vertAlign w:val="superscript"/>
        </w:rPr>
        <w:t>th</w:t>
      </w:r>
      <w:r>
        <w:rPr>
          <w:rFonts w:ascii="Helvetica" w:hAnsi="Helvetica" w:cs="Times New Roman"/>
        </w:rPr>
        <w:t xml:space="preserve"> 2021</w:t>
      </w:r>
    </w:p>
    <w:p w14:paraId="76866851" w14:textId="12B9932F" w:rsidR="00324F6E" w:rsidRDefault="00324F6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7B07" w14:textId="59874B3D" w:rsidR="72746D9E" w:rsidRDefault="72746D9E" w:rsidP="72746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E6E3" w14:textId="5ED6CF7A" w:rsidR="72746D9E" w:rsidRDefault="72746D9E" w:rsidP="72746D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0MDa1NDc3NDMztTRW0lEKTi0uzszPAykwqQUAuH6/JCwAAAA="/>
  </w:docVars>
  <w:rsids>
    <w:rsidRoot w:val="0065705C"/>
    <w:rsid w:val="000036EE"/>
    <w:rsid w:val="00010CDF"/>
    <w:rsid w:val="00021148"/>
    <w:rsid w:val="00024BEB"/>
    <w:rsid w:val="000271D8"/>
    <w:rsid w:val="00036C5F"/>
    <w:rsid w:val="00053CF3"/>
    <w:rsid w:val="00057707"/>
    <w:rsid w:val="0007625B"/>
    <w:rsid w:val="0009486A"/>
    <w:rsid w:val="00094C63"/>
    <w:rsid w:val="000957C2"/>
    <w:rsid w:val="0009685D"/>
    <w:rsid w:val="000A076F"/>
    <w:rsid w:val="000A6DBC"/>
    <w:rsid w:val="000E1EF5"/>
    <w:rsid w:val="000F5528"/>
    <w:rsid w:val="0010019F"/>
    <w:rsid w:val="0011087C"/>
    <w:rsid w:val="00110F2E"/>
    <w:rsid w:val="00124B5E"/>
    <w:rsid w:val="001430CE"/>
    <w:rsid w:val="0015465D"/>
    <w:rsid w:val="00156CDD"/>
    <w:rsid w:val="00162F37"/>
    <w:rsid w:val="001656C5"/>
    <w:rsid w:val="00175E08"/>
    <w:rsid w:val="001C1ABD"/>
    <w:rsid w:val="001C2F38"/>
    <w:rsid w:val="001D200A"/>
    <w:rsid w:val="001D61E0"/>
    <w:rsid w:val="001F621E"/>
    <w:rsid w:val="001F7643"/>
    <w:rsid w:val="00201A53"/>
    <w:rsid w:val="0022508C"/>
    <w:rsid w:val="00226A2D"/>
    <w:rsid w:val="002317C3"/>
    <w:rsid w:val="00250253"/>
    <w:rsid w:val="0026298B"/>
    <w:rsid w:val="002643A6"/>
    <w:rsid w:val="0026516C"/>
    <w:rsid w:val="00265EC8"/>
    <w:rsid w:val="00274FF6"/>
    <w:rsid w:val="00277722"/>
    <w:rsid w:val="00280BB8"/>
    <w:rsid w:val="00281D0A"/>
    <w:rsid w:val="002863F5"/>
    <w:rsid w:val="0028689D"/>
    <w:rsid w:val="002A226E"/>
    <w:rsid w:val="002B0463"/>
    <w:rsid w:val="002C5510"/>
    <w:rsid w:val="002C7A49"/>
    <w:rsid w:val="002D1BE9"/>
    <w:rsid w:val="002F16CB"/>
    <w:rsid w:val="002F2010"/>
    <w:rsid w:val="002F7362"/>
    <w:rsid w:val="00300BDB"/>
    <w:rsid w:val="0030246C"/>
    <w:rsid w:val="0030491F"/>
    <w:rsid w:val="003061C6"/>
    <w:rsid w:val="003065AA"/>
    <w:rsid w:val="00321F09"/>
    <w:rsid w:val="00324F6E"/>
    <w:rsid w:val="00331C8B"/>
    <w:rsid w:val="00343D9F"/>
    <w:rsid w:val="0035045E"/>
    <w:rsid w:val="003578B0"/>
    <w:rsid w:val="00364876"/>
    <w:rsid w:val="00371EE2"/>
    <w:rsid w:val="003742E0"/>
    <w:rsid w:val="00376A95"/>
    <w:rsid w:val="003B21F6"/>
    <w:rsid w:val="003B2746"/>
    <w:rsid w:val="003B5E27"/>
    <w:rsid w:val="003D2AC5"/>
    <w:rsid w:val="003E4C5F"/>
    <w:rsid w:val="004000BF"/>
    <w:rsid w:val="004043D3"/>
    <w:rsid w:val="0043201A"/>
    <w:rsid w:val="0043287F"/>
    <w:rsid w:val="00462789"/>
    <w:rsid w:val="0046F14C"/>
    <w:rsid w:val="00476D33"/>
    <w:rsid w:val="00482578"/>
    <w:rsid w:val="00493B65"/>
    <w:rsid w:val="004948A5"/>
    <w:rsid w:val="004D117E"/>
    <w:rsid w:val="00511C52"/>
    <w:rsid w:val="00553FBF"/>
    <w:rsid w:val="00554F51"/>
    <w:rsid w:val="005615F4"/>
    <w:rsid w:val="005765C8"/>
    <w:rsid w:val="00584451"/>
    <w:rsid w:val="0059446D"/>
    <w:rsid w:val="005948D0"/>
    <w:rsid w:val="00596BB4"/>
    <w:rsid w:val="00597B34"/>
    <w:rsid w:val="005A183D"/>
    <w:rsid w:val="005B224D"/>
    <w:rsid w:val="005D5BC3"/>
    <w:rsid w:val="005D782C"/>
    <w:rsid w:val="005E4299"/>
    <w:rsid w:val="0061158C"/>
    <w:rsid w:val="00615897"/>
    <w:rsid w:val="0063275E"/>
    <w:rsid w:val="0064197A"/>
    <w:rsid w:val="0065705C"/>
    <w:rsid w:val="006616D8"/>
    <w:rsid w:val="00667A06"/>
    <w:rsid w:val="00671A3A"/>
    <w:rsid w:val="00683E57"/>
    <w:rsid w:val="00687F08"/>
    <w:rsid w:val="0069222B"/>
    <w:rsid w:val="006A1A38"/>
    <w:rsid w:val="006B10BA"/>
    <w:rsid w:val="006B1188"/>
    <w:rsid w:val="006C63C1"/>
    <w:rsid w:val="006C79F6"/>
    <w:rsid w:val="00710141"/>
    <w:rsid w:val="0071684B"/>
    <w:rsid w:val="00720FF6"/>
    <w:rsid w:val="00731F31"/>
    <w:rsid w:val="0074160E"/>
    <w:rsid w:val="0074248F"/>
    <w:rsid w:val="00757788"/>
    <w:rsid w:val="007665E7"/>
    <w:rsid w:val="00766FF9"/>
    <w:rsid w:val="00771D45"/>
    <w:rsid w:val="00776441"/>
    <w:rsid w:val="007858A1"/>
    <w:rsid w:val="00794A90"/>
    <w:rsid w:val="007A2054"/>
    <w:rsid w:val="007C2069"/>
    <w:rsid w:val="007E2D50"/>
    <w:rsid w:val="00802CEF"/>
    <w:rsid w:val="00816887"/>
    <w:rsid w:val="00824538"/>
    <w:rsid w:val="0082760F"/>
    <w:rsid w:val="0084122D"/>
    <w:rsid w:val="00844F83"/>
    <w:rsid w:val="00847D85"/>
    <w:rsid w:val="008512A3"/>
    <w:rsid w:val="00860668"/>
    <w:rsid w:val="008635C5"/>
    <w:rsid w:val="00863E7B"/>
    <w:rsid w:val="00866655"/>
    <w:rsid w:val="008672F8"/>
    <w:rsid w:val="008701DD"/>
    <w:rsid w:val="0088492E"/>
    <w:rsid w:val="00890B7E"/>
    <w:rsid w:val="008A4262"/>
    <w:rsid w:val="008A7E14"/>
    <w:rsid w:val="008C0D0A"/>
    <w:rsid w:val="008F27DD"/>
    <w:rsid w:val="00901E06"/>
    <w:rsid w:val="0091725C"/>
    <w:rsid w:val="00924786"/>
    <w:rsid w:val="00926D83"/>
    <w:rsid w:val="009406AF"/>
    <w:rsid w:val="00940E0A"/>
    <w:rsid w:val="00953CEF"/>
    <w:rsid w:val="00956899"/>
    <w:rsid w:val="00961718"/>
    <w:rsid w:val="00961B8D"/>
    <w:rsid w:val="00966537"/>
    <w:rsid w:val="009853C0"/>
    <w:rsid w:val="00996919"/>
    <w:rsid w:val="009A22B4"/>
    <w:rsid w:val="009D0A50"/>
    <w:rsid w:val="009D2E07"/>
    <w:rsid w:val="009F021F"/>
    <w:rsid w:val="009F1AC4"/>
    <w:rsid w:val="009F3A51"/>
    <w:rsid w:val="009F40A3"/>
    <w:rsid w:val="009F4308"/>
    <w:rsid w:val="00A11FA2"/>
    <w:rsid w:val="00A23F07"/>
    <w:rsid w:val="00A24AEA"/>
    <w:rsid w:val="00A3052D"/>
    <w:rsid w:val="00A331EF"/>
    <w:rsid w:val="00A33216"/>
    <w:rsid w:val="00A33E37"/>
    <w:rsid w:val="00A34D65"/>
    <w:rsid w:val="00A353FA"/>
    <w:rsid w:val="00A535CC"/>
    <w:rsid w:val="00A723D3"/>
    <w:rsid w:val="00A80E22"/>
    <w:rsid w:val="00A8655F"/>
    <w:rsid w:val="00A943FB"/>
    <w:rsid w:val="00A95A18"/>
    <w:rsid w:val="00AA0436"/>
    <w:rsid w:val="00AA6375"/>
    <w:rsid w:val="00AB066D"/>
    <w:rsid w:val="00AC12CC"/>
    <w:rsid w:val="00AC1C60"/>
    <w:rsid w:val="00AC3C24"/>
    <w:rsid w:val="00AD0F45"/>
    <w:rsid w:val="00AE21D2"/>
    <w:rsid w:val="00AE2BB8"/>
    <w:rsid w:val="00AE5C2A"/>
    <w:rsid w:val="00AE677F"/>
    <w:rsid w:val="00AE6C95"/>
    <w:rsid w:val="00AF6E3A"/>
    <w:rsid w:val="00B21F52"/>
    <w:rsid w:val="00B23356"/>
    <w:rsid w:val="00B3123A"/>
    <w:rsid w:val="00B32133"/>
    <w:rsid w:val="00B354B8"/>
    <w:rsid w:val="00B35530"/>
    <w:rsid w:val="00B50E4B"/>
    <w:rsid w:val="00B65575"/>
    <w:rsid w:val="00B72F7C"/>
    <w:rsid w:val="00B77218"/>
    <w:rsid w:val="00B8465D"/>
    <w:rsid w:val="00B84E96"/>
    <w:rsid w:val="00B865F6"/>
    <w:rsid w:val="00B97565"/>
    <w:rsid w:val="00BA1CB7"/>
    <w:rsid w:val="00BB3B94"/>
    <w:rsid w:val="00BC51A0"/>
    <w:rsid w:val="00BD7F87"/>
    <w:rsid w:val="00BE28BB"/>
    <w:rsid w:val="00BE3C19"/>
    <w:rsid w:val="00BE59CA"/>
    <w:rsid w:val="00BF1F07"/>
    <w:rsid w:val="00C123EE"/>
    <w:rsid w:val="00C23CED"/>
    <w:rsid w:val="00C26056"/>
    <w:rsid w:val="00C33F42"/>
    <w:rsid w:val="00C462A5"/>
    <w:rsid w:val="00C46400"/>
    <w:rsid w:val="00C53D47"/>
    <w:rsid w:val="00C56436"/>
    <w:rsid w:val="00C65552"/>
    <w:rsid w:val="00C71AF9"/>
    <w:rsid w:val="00C8173D"/>
    <w:rsid w:val="00C82341"/>
    <w:rsid w:val="00C861BE"/>
    <w:rsid w:val="00C936EC"/>
    <w:rsid w:val="00CA0A37"/>
    <w:rsid w:val="00CA4320"/>
    <w:rsid w:val="00CB1383"/>
    <w:rsid w:val="00CB721B"/>
    <w:rsid w:val="00D027B3"/>
    <w:rsid w:val="00D17FF7"/>
    <w:rsid w:val="00D2641C"/>
    <w:rsid w:val="00D308CB"/>
    <w:rsid w:val="00D37594"/>
    <w:rsid w:val="00D41A8E"/>
    <w:rsid w:val="00D43A0D"/>
    <w:rsid w:val="00D72657"/>
    <w:rsid w:val="00D861A2"/>
    <w:rsid w:val="00DA53CA"/>
    <w:rsid w:val="00DB41B7"/>
    <w:rsid w:val="00DC1412"/>
    <w:rsid w:val="00DD2969"/>
    <w:rsid w:val="00DE70A4"/>
    <w:rsid w:val="00DE7D50"/>
    <w:rsid w:val="00DF67BC"/>
    <w:rsid w:val="00E015D7"/>
    <w:rsid w:val="00E02E2D"/>
    <w:rsid w:val="00E25F96"/>
    <w:rsid w:val="00E354DC"/>
    <w:rsid w:val="00E36922"/>
    <w:rsid w:val="00E37F01"/>
    <w:rsid w:val="00E47C6A"/>
    <w:rsid w:val="00E72201"/>
    <w:rsid w:val="00E76181"/>
    <w:rsid w:val="00E805ED"/>
    <w:rsid w:val="00E910B9"/>
    <w:rsid w:val="00E95A0B"/>
    <w:rsid w:val="00E95F9C"/>
    <w:rsid w:val="00E960D9"/>
    <w:rsid w:val="00EF04F4"/>
    <w:rsid w:val="00EF2D7C"/>
    <w:rsid w:val="00F14987"/>
    <w:rsid w:val="00F1750C"/>
    <w:rsid w:val="00F2604A"/>
    <w:rsid w:val="00F2741B"/>
    <w:rsid w:val="00F32987"/>
    <w:rsid w:val="00F3317C"/>
    <w:rsid w:val="00F46C35"/>
    <w:rsid w:val="00F51CC6"/>
    <w:rsid w:val="00F531BB"/>
    <w:rsid w:val="00F61F89"/>
    <w:rsid w:val="00F704D2"/>
    <w:rsid w:val="00F80095"/>
    <w:rsid w:val="00F85A08"/>
    <w:rsid w:val="00FA5D27"/>
    <w:rsid w:val="00FB299F"/>
    <w:rsid w:val="00FB69AE"/>
    <w:rsid w:val="00FD09C8"/>
    <w:rsid w:val="00FD0F4A"/>
    <w:rsid w:val="00FE0CE3"/>
    <w:rsid w:val="00FE3DC8"/>
    <w:rsid w:val="00FE4771"/>
    <w:rsid w:val="00FE7156"/>
    <w:rsid w:val="00FE7E75"/>
    <w:rsid w:val="00FF1FB6"/>
    <w:rsid w:val="0103E1C3"/>
    <w:rsid w:val="010B895E"/>
    <w:rsid w:val="013ADBCF"/>
    <w:rsid w:val="017B22CC"/>
    <w:rsid w:val="01AD451C"/>
    <w:rsid w:val="01B7A5F5"/>
    <w:rsid w:val="01C21407"/>
    <w:rsid w:val="01EAD490"/>
    <w:rsid w:val="01F9277D"/>
    <w:rsid w:val="020E1F58"/>
    <w:rsid w:val="023965D6"/>
    <w:rsid w:val="02E31D21"/>
    <w:rsid w:val="03C2C733"/>
    <w:rsid w:val="03DC42C0"/>
    <w:rsid w:val="03F4E9B5"/>
    <w:rsid w:val="0406193C"/>
    <w:rsid w:val="04B51505"/>
    <w:rsid w:val="0588A63E"/>
    <w:rsid w:val="058E302D"/>
    <w:rsid w:val="0593E726"/>
    <w:rsid w:val="062878B1"/>
    <w:rsid w:val="063BC608"/>
    <w:rsid w:val="066BF4FD"/>
    <w:rsid w:val="0688A3C5"/>
    <w:rsid w:val="06D1A3EB"/>
    <w:rsid w:val="06E25BF1"/>
    <w:rsid w:val="06FD336F"/>
    <w:rsid w:val="06FF7470"/>
    <w:rsid w:val="071C5AD2"/>
    <w:rsid w:val="0727DC34"/>
    <w:rsid w:val="073B120C"/>
    <w:rsid w:val="07DB8BBF"/>
    <w:rsid w:val="07EC00E7"/>
    <w:rsid w:val="07F70FD4"/>
    <w:rsid w:val="0835D2E7"/>
    <w:rsid w:val="084D308A"/>
    <w:rsid w:val="08A5A6EB"/>
    <w:rsid w:val="08C4BEA5"/>
    <w:rsid w:val="08CB32AA"/>
    <w:rsid w:val="09165AF5"/>
    <w:rsid w:val="097B941D"/>
    <w:rsid w:val="097F2C6A"/>
    <w:rsid w:val="09945897"/>
    <w:rsid w:val="09C04487"/>
    <w:rsid w:val="09FB14F5"/>
    <w:rsid w:val="0A01A544"/>
    <w:rsid w:val="0A1E4293"/>
    <w:rsid w:val="0A39DC2F"/>
    <w:rsid w:val="0A44538B"/>
    <w:rsid w:val="0A451942"/>
    <w:rsid w:val="0A598A71"/>
    <w:rsid w:val="0AF4B3EF"/>
    <w:rsid w:val="0AF5384D"/>
    <w:rsid w:val="0B387B52"/>
    <w:rsid w:val="0BDCADFF"/>
    <w:rsid w:val="0BEA603D"/>
    <w:rsid w:val="0CAC6FF8"/>
    <w:rsid w:val="0D085283"/>
    <w:rsid w:val="0D341F68"/>
    <w:rsid w:val="0D394070"/>
    <w:rsid w:val="0D912B33"/>
    <w:rsid w:val="0DFF84C5"/>
    <w:rsid w:val="0E0D8F72"/>
    <w:rsid w:val="0E83887A"/>
    <w:rsid w:val="0E851F09"/>
    <w:rsid w:val="0EF94045"/>
    <w:rsid w:val="0F2CFB94"/>
    <w:rsid w:val="0F85476E"/>
    <w:rsid w:val="0FE9359A"/>
    <w:rsid w:val="0FF05D37"/>
    <w:rsid w:val="1018D101"/>
    <w:rsid w:val="103FACBE"/>
    <w:rsid w:val="108B9C9C"/>
    <w:rsid w:val="1090D53B"/>
    <w:rsid w:val="10B07990"/>
    <w:rsid w:val="115AD14E"/>
    <w:rsid w:val="11AE8F21"/>
    <w:rsid w:val="11BF084F"/>
    <w:rsid w:val="11CD072F"/>
    <w:rsid w:val="121EF6A7"/>
    <w:rsid w:val="12437CD6"/>
    <w:rsid w:val="1257B30B"/>
    <w:rsid w:val="125EA9B2"/>
    <w:rsid w:val="1298CDE7"/>
    <w:rsid w:val="130BAA2D"/>
    <w:rsid w:val="1312CD4B"/>
    <w:rsid w:val="131D0C23"/>
    <w:rsid w:val="132E536E"/>
    <w:rsid w:val="13961ED2"/>
    <w:rsid w:val="13C38B7B"/>
    <w:rsid w:val="13E1E907"/>
    <w:rsid w:val="14133BEE"/>
    <w:rsid w:val="1441856B"/>
    <w:rsid w:val="144F537F"/>
    <w:rsid w:val="14554753"/>
    <w:rsid w:val="145E9532"/>
    <w:rsid w:val="14AAA5FD"/>
    <w:rsid w:val="14E8F6E0"/>
    <w:rsid w:val="150CF3F2"/>
    <w:rsid w:val="1532AED1"/>
    <w:rsid w:val="155EEFE8"/>
    <w:rsid w:val="15968F0D"/>
    <w:rsid w:val="1597DC62"/>
    <w:rsid w:val="159BD50F"/>
    <w:rsid w:val="15A25C07"/>
    <w:rsid w:val="16035427"/>
    <w:rsid w:val="1621366D"/>
    <w:rsid w:val="1640EEC8"/>
    <w:rsid w:val="165FA6BE"/>
    <w:rsid w:val="17170FF4"/>
    <w:rsid w:val="173C1FA6"/>
    <w:rsid w:val="174893D5"/>
    <w:rsid w:val="17752C61"/>
    <w:rsid w:val="178011DE"/>
    <w:rsid w:val="17895046"/>
    <w:rsid w:val="179E72E2"/>
    <w:rsid w:val="17C5C30C"/>
    <w:rsid w:val="17C7F4B8"/>
    <w:rsid w:val="17D6F8DF"/>
    <w:rsid w:val="17DFE4D8"/>
    <w:rsid w:val="17F187EB"/>
    <w:rsid w:val="17FB284E"/>
    <w:rsid w:val="180063D0"/>
    <w:rsid w:val="181E9161"/>
    <w:rsid w:val="182254D4"/>
    <w:rsid w:val="1858B42C"/>
    <w:rsid w:val="191AAF09"/>
    <w:rsid w:val="197E1720"/>
    <w:rsid w:val="19BD3FF4"/>
    <w:rsid w:val="19C7A0CD"/>
    <w:rsid w:val="19F77E9C"/>
    <w:rsid w:val="1A177ABB"/>
    <w:rsid w:val="1A29727B"/>
    <w:rsid w:val="1A35665E"/>
    <w:rsid w:val="1A96D1B5"/>
    <w:rsid w:val="1ADB8A05"/>
    <w:rsid w:val="1AEEE63D"/>
    <w:rsid w:val="1B266DFF"/>
    <w:rsid w:val="1B591055"/>
    <w:rsid w:val="1BA6E9B6"/>
    <w:rsid w:val="1BD136BF"/>
    <w:rsid w:val="1C724D28"/>
    <w:rsid w:val="1C95E42B"/>
    <w:rsid w:val="1C9B16A9"/>
    <w:rsid w:val="1CAE1C07"/>
    <w:rsid w:val="1D1903B6"/>
    <w:rsid w:val="1D35B488"/>
    <w:rsid w:val="1D463CC6"/>
    <w:rsid w:val="1D9067DA"/>
    <w:rsid w:val="1DAD7284"/>
    <w:rsid w:val="1DAD7828"/>
    <w:rsid w:val="1DBD0AF6"/>
    <w:rsid w:val="1E01D32A"/>
    <w:rsid w:val="1E22927D"/>
    <w:rsid w:val="1E3E1B38"/>
    <w:rsid w:val="1E5213F2"/>
    <w:rsid w:val="1E601540"/>
    <w:rsid w:val="1E7C5AB6"/>
    <w:rsid w:val="1F2C383B"/>
    <w:rsid w:val="1F2C55AA"/>
    <w:rsid w:val="1F4942E5"/>
    <w:rsid w:val="1F525637"/>
    <w:rsid w:val="1FE5A2E9"/>
    <w:rsid w:val="2025D0D3"/>
    <w:rsid w:val="2079BE59"/>
    <w:rsid w:val="207BEE70"/>
    <w:rsid w:val="20A692BA"/>
    <w:rsid w:val="20A78233"/>
    <w:rsid w:val="20B4EFC2"/>
    <w:rsid w:val="20C4AC9B"/>
    <w:rsid w:val="20E0F674"/>
    <w:rsid w:val="2100F8F9"/>
    <w:rsid w:val="21A1EB7D"/>
    <w:rsid w:val="21A4536F"/>
    <w:rsid w:val="21FA0CD7"/>
    <w:rsid w:val="22311C5D"/>
    <w:rsid w:val="223D6B8A"/>
    <w:rsid w:val="2278D921"/>
    <w:rsid w:val="2295BF13"/>
    <w:rsid w:val="23A6FAAB"/>
    <w:rsid w:val="23C5C7EC"/>
    <w:rsid w:val="24033362"/>
    <w:rsid w:val="2432C740"/>
    <w:rsid w:val="248163F7"/>
    <w:rsid w:val="24DBF431"/>
    <w:rsid w:val="24F7338D"/>
    <w:rsid w:val="24FD6A29"/>
    <w:rsid w:val="25150C51"/>
    <w:rsid w:val="25302C2A"/>
    <w:rsid w:val="257CDB3D"/>
    <w:rsid w:val="2586D21B"/>
    <w:rsid w:val="258FB403"/>
    <w:rsid w:val="25F8FB14"/>
    <w:rsid w:val="266487AE"/>
    <w:rsid w:val="27155989"/>
    <w:rsid w:val="27286347"/>
    <w:rsid w:val="2764AD44"/>
    <w:rsid w:val="27A46ABF"/>
    <w:rsid w:val="27DBF53B"/>
    <w:rsid w:val="27E93E1B"/>
    <w:rsid w:val="2826B8A9"/>
    <w:rsid w:val="28645063"/>
    <w:rsid w:val="2885D916"/>
    <w:rsid w:val="28976307"/>
    <w:rsid w:val="29179814"/>
    <w:rsid w:val="29208043"/>
    <w:rsid w:val="292B36EB"/>
    <w:rsid w:val="29309939"/>
    <w:rsid w:val="29850E7C"/>
    <w:rsid w:val="29E02BF7"/>
    <w:rsid w:val="2A71A0AA"/>
    <w:rsid w:val="2A9DFAE3"/>
    <w:rsid w:val="2AA534EE"/>
    <w:rsid w:val="2AB853AC"/>
    <w:rsid w:val="2AEADE44"/>
    <w:rsid w:val="2B62CB44"/>
    <w:rsid w:val="2BB6BB74"/>
    <w:rsid w:val="2BB993B9"/>
    <w:rsid w:val="2BDD662D"/>
    <w:rsid w:val="2C37D658"/>
    <w:rsid w:val="2C3E437E"/>
    <w:rsid w:val="2CCDDB1D"/>
    <w:rsid w:val="2CEC2520"/>
    <w:rsid w:val="2DCBA740"/>
    <w:rsid w:val="2E3D0FE5"/>
    <w:rsid w:val="2E44B999"/>
    <w:rsid w:val="2ECB54A7"/>
    <w:rsid w:val="2EE5EDE6"/>
    <w:rsid w:val="2F07286B"/>
    <w:rsid w:val="2F336BA7"/>
    <w:rsid w:val="2F3AA735"/>
    <w:rsid w:val="2F5CFA01"/>
    <w:rsid w:val="2FE09EC3"/>
    <w:rsid w:val="2FEE9CFC"/>
    <w:rsid w:val="301CAB7E"/>
    <w:rsid w:val="301EB663"/>
    <w:rsid w:val="3032C2F7"/>
    <w:rsid w:val="306CA532"/>
    <w:rsid w:val="30A5A9FB"/>
    <w:rsid w:val="30B494E6"/>
    <w:rsid w:val="30EB4CFB"/>
    <w:rsid w:val="31070CE2"/>
    <w:rsid w:val="311FD433"/>
    <w:rsid w:val="312AEC31"/>
    <w:rsid w:val="31356F24"/>
    <w:rsid w:val="313FC6E0"/>
    <w:rsid w:val="314BBEF9"/>
    <w:rsid w:val="31A82135"/>
    <w:rsid w:val="31C1FB6E"/>
    <w:rsid w:val="31C480D8"/>
    <w:rsid w:val="32078D84"/>
    <w:rsid w:val="320CD097"/>
    <w:rsid w:val="321143A7"/>
    <w:rsid w:val="3247C93D"/>
    <w:rsid w:val="32502BD3"/>
    <w:rsid w:val="32C4A801"/>
    <w:rsid w:val="334BF68A"/>
    <w:rsid w:val="3386E9E7"/>
    <w:rsid w:val="33AEBD00"/>
    <w:rsid w:val="33AF750E"/>
    <w:rsid w:val="341B0246"/>
    <w:rsid w:val="343B1B1A"/>
    <w:rsid w:val="344DD217"/>
    <w:rsid w:val="34F067BE"/>
    <w:rsid w:val="34FCE1DF"/>
    <w:rsid w:val="350124D2"/>
    <w:rsid w:val="350C14F4"/>
    <w:rsid w:val="350F3C67"/>
    <w:rsid w:val="35FF0FC0"/>
    <w:rsid w:val="3611C0CB"/>
    <w:rsid w:val="363B2789"/>
    <w:rsid w:val="366E45E5"/>
    <w:rsid w:val="36969B99"/>
    <w:rsid w:val="36A4645D"/>
    <w:rsid w:val="36AFAAA3"/>
    <w:rsid w:val="36BA442C"/>
    <w:rsid w:val="36CA13E3"/>
    <w:rsid w:val="3731DCAA"/>
    <w:rsid w:val="379AD3AC"/>
    <w:rsid w:val="37B00A92"/>
    <w:rsid w:val="38054817"/>
    <w:rsid w:val="3819C686"/>
    <w:rsid w:val="38414E4C"/>
    <w:rsid w:val="384F5202"/>
    <w:rsid w:val="38C569C0"/>
    <w:rsid w:val="38FA4168"/>
    <w:rsid w:val="390E9166"/>
    <w:rsid w:val="3913CA0D"/>
    <w:rsid w:val="39413A0E"/>
    <w:rsid w:val="3959D4DA"/>
    <w:rsid w:val="395DAE62"/>
    <w:rsid w:val="3975AA45"/>
    <w:rsid w:val="39881E74"/>
    <w:rsid w:val="39B06343"/>
    <w:rsid w:val="39CE3C5B"/>
    <w:rsid w:val="39F4D8EC"/>
    <w:rsid w:val="3A253434"/>
    <w:rsid w:val="3A698926"/>
    <w:rsid w:val="3A7077D4"/>
    <w:rsid w:val="3AB06E7E"/>
    <w:rsid w:val="3ACCF121"/>
    <w:rsid w:val="3AFB0981"/>
    <w:rsid w:val="3B6A0CBC"/>
    <w:rsid w:val="3BBA95DE"/>
    <w:rsid w:val="3BE97FA8"/>
    <w:rsid w:val="3C3021A6"/>
    <w:rsid w:val="3C4B266F"/>
    <w:rsid w:val="3C4B48EB"/>
    <w:rsid w:val="3CAC7998"/>
    <w:rsid w:val="3DBEFFFC"/>
    <w:rsid w:val="3DC48792"/>
    <w:rsid w:val="3DD834B8"/>
    <w:rsid w:val="3E5D6892"/>
    <w:rsid w:val="3E69A96B"/>
    <w:rsid w:val="3E8C6BB9"/>
    <w:rsid w:val="3F0C66E1"/>
    <w:rsid w:val="3F493DFF"/>
    <w:rsid w:val="3FAA30EB"/>
    <w:rsid w:val="3FB0DF88"/>
    <w:rsid w:val="3FB4A7F6"/>
    <w:rsid w:val="400DCFE4"/>
    <w:rsid w:val="402D6665"/>
    <w:rsid w:val="402DC626"/>
    <w:rsid w:val="406C18EF"/>
    <w:rsid w:val="40933050"/>
    <w:rsid w:val="40DE4B07"/>
    <w:rsid w:val="4126FAC7"/>
    <w:rsid w:val="4128596D"/>
    <w:rsid w:val="4137116C"/>
    <w:rsid w:val="4177880E"/>
    <w:rsid w:val="419FCBC1"/>
    <w:rsid w:val="41B3944A"/>
    <w:rsid w:val="4232CB8E"/>
    <w:rsid w:val="42862AEF"/>
    <w:rsid w:val="43008234"/>
    <w:rsid w:val="4346FE0F"/>
    <w:rsid w:val="4357BAA0"/>
    <w:rsid w:val="436A80A2"/>
    <w:rsid w:val="437829A4"/>
    <w:rsid w:val="4383CE22"/>
    <w:rsid w:val="43C1727E"/>
    <w:rsid w:val="43C2F6F6"/>
    <w:rsid w:val="43E2E413"/>
    <w:rsid w:val="445F88B0"/>
    <w:rsid w:val="44875F30"/>
    <w:rsid w:val="44A227AA"/>
    <w:rsid w:val="44B37F31"/>
    <w:rsid w:val="44C6ED50"/>
    <w:rsid w:val="44FACC0D"/>
    <w:rsid w:val="45120752"/>
    <w:rsid w:val="451F9E83"/>
    <w:rsid w:val="454D5AE7"/>
    <w:rsid w:val="455EC757"/>
    <w:rsid w:val="4572FB28"/>
    <w:rsid w:val="45CF9977"/>
    <w:rsid w:val="464F521A"/>
    <w:rsid w:val="4656E2AD"/>
    <w:rsid w:val="46EFC1AB"/>
    <w:rsid w:val="46F5FA87"/>
    <w:rsid w:val="46F99EA7"/>
    <w:rsid w:val="477C2845"/>
    <w:rsid w:val="479FFE2D"/>
    <w:rsid w:val="47AD04CF"/>
    <w:rsid w:val="47BFB890"/>
    <w:rsid w:val="47E1D745"/>
    <w:rsid w:val="47EE919C"/>
    <w:rsid w:val="47F92FEA"/>
    <w:rsid w:val="4831F3E2"/>
    <w:rsid w:val="48B18B2C"/>
    <w:rsid w:val="48E2ABE1"/>
    <w:rsid w:val="492D3AB0"/>
    <w:rsid w:val="49378A94"/>
    <w:rsid w:val="495DFF31"/>
    <w:rsid w:val="49BDE927"/>
    <w:rsid w:val="4A845AA7"/>
    <w:rsid w:val="4A870045"/>
    <w:rsid w:val="4ACDDD0D"/>
    <w:rsid w:val="4B3DE2E9"/>
    <w:rsid w:val="4BD9918C"/>
    <w:rsid w:val="4C3C94A6"/>
    <w:rsid w:val="4CE57489"/>
    <w:rsid w:val="4D41F510"/>
    <w:rsid w:val="4D6D32FF"/>
    <w:rsid w:val="4D87F578"/>
    <w:rsid w:val="4E4ED004"/>
    <w:rsid w:val="4EACE1A6"/>
    <w:rsid w:val="4EB2EC88"/>
    <w:rsid w:val="4ED84AB5"/>
    <w:rsid w:val="4EE1AB33"/>
    <w:rsid w:val="4EEB4C08"/>
    <w:rsid w:val="4F100A76"/>
    <w:rsid w:val="4F23C5D9"/>
    <w:rsid w:val="4F2F58F6"/>
    <w:rsid w:val="4F52BC94"/>
    <w:rsid w:val="4F6071C8"/>
    <w:rsid w:val="4F674F4F"/>
    <w:rsid w:val="4F7B5D6E"/>
    <w:rsid w:val="4FC116B3"/>
    <w:rsid w:val="507B944E"/>
    <w:rsid w:val="508502D8"/>
    <w:rsid w:val="50B80486"/>
    <w:rsid w:val="50D607A3"/>
    <w:rsid w:val="50DEF0AF"/>
    <w:rsid w:val="516749CB"/>
    <w:rsid w:val="5169F6E6"/>
    <w:rsid w:val="519D0A7C"/>
    <w:rsid w:val="51A9B2B5"/>
    <w:rsid w:val="525CFE81"/>
    <w:rsid w:val="526EE161"/>
    <w:rsid w:val="528D5847"/>
    <w:rsid w:val="529EF011"/>
    <w:rsid w:val="52D6B691"/>
    <w:rsid w:val="52D8BC21"/>
    <w:rsid w:val="52F981F6"/>
    <w:rsid w:val="53190B07"/>
    <w:rsid w:val="534CC2E4"/>
    <w:rsid w:val="53DCCD86"/>
    <w:rsid w:val="53DFDB7C"/>
    <w:rsid w:val="53EEC520"/>
    <w:rsid w:val="53F8CEE2"/>
    <w:rsid w:val="5432B798"/>
    <w:rsid w:val="5464D7F4"/>
    <w:rsid w:val="549FE454"/>
    <w:rsid w:val="54FEA675"/>
    <w:rsid w:val="55114637"/>
    <w:rsid w:val="55241676"/>
    <w:rsid w:val="55B9B000"/>
    <w:rsid w:val="5601E1D6"/>
    <w:rsid w:val="56111E50"/>
    <w:rsid w:val="5623A5DE"/>
    <w:rsid w:val="5665EEF9"/>
    <w:rsid w:val="569F226C"/>
    <w:rsid w:val="56A3E8DB"/>
    <w:rsid w:val="56C23B70"/>
    <w:rsid w:val="56E2E436"/>
    <w:rsid w:val="56EEC3AA"/>
    <w:rsid w:val="575C2742"/>
    <w:rsid w:val="57687723"/>
    <w:rsid w:val="579A4FCF"/>
    <w:rsid w:val="57AE7223"/>
    <w:rsid w:val="5854E59F"/>
    <w:rsid w:val="58618D15"/>
    <w:rsid w:val="59420F90"/>
    <w:rsid w:val="594F957A"/>
    <w:rsid w:val="59818DA7"/>
    <w:rsid w:val="599D19F6"/>
    <w:rsid w:val="59F55682"/>
    <w:rsid w:val="5B12EE01"/>
    <w:rsid w:val="5B9B48AF"/>
    <w:rsid w:val="5BBE9B6D"/>
    <w:rsid w:val="5BC7EC3A"/>
    <w:rsid w:val="5BD7AB62"/>
    <w:rsid w:val="5BEAB86A"/>
    <w:rsid w:val="5C2CA9FA"/>
    <w:rsid w:val="5C8DC83B"/>
    <w:rsid w:val="5CDE1C4D"/>
    <w:rsid w:val="5D04FA71"/>
    <w:rsid w:val="5D266C69"/>
    <w:rsid w:val="5D7FAA2A"/>
    <w:rsid w:val="5D9DBF65"/>
    <w:rsid w:val="5DAE1C96"/>
    <w:rsid w:val="5DB6BD63"/>
    <w:rsid w:val="5E213DF2"/>
    <w:rsid w:val="5EA2DBE5"/>
    <w:rsid w:val="5EC77754"/>
    <w:rsid w:val="5EDED5DA"/>
    <w:rsid w:val="5F5DC6DC"/>
    <w:rsid w:val="5FF667FD"/>
    <w:rsid w:val="60594ACA"/>
    <w:rsid w:val="60646F9C"/>
    <w:rsid w:val="6111254D"/>
    <w:rsid w:val="61170764"/>
    <w:rsid w:val="61438095"/>
    <w:rsid w:val="61532D82"/>
    <w:rsid w:val="61627D92"/>
    <w:rsid w:val="616A86E1"/>
    <w:rsid w:val="6181E170"/>
    <w:rsid w:val="61876251"/>
    <w:rsid w:val="619617C7"/>
    <w:rsid w:val="61F9CD10"/>
    <w:rsid w:val="62029D01"/>
    <w:rsid w:val="620A0230"/>
    <w:rsid w:val="624A8787"/>
    <w:rsid w:val="626A5CEF"/>
    <w:rsid w:val="6291A04A"/>
    <w:rsid w:val="62D32217"/>
    <w:rsid w:val="62F5AB4D"/>
    <w:rsid w:val="63027FBA"/>
    <w:rsid w:val="63065742"/>
    <w:rsid w:val="6320EFC6"/>
    <w:rsid w:val="633AC80E"/>
    <w:rsid w:val="637CC11E"/>
    <w:rsid w:val="639921A5"/>
    <w:rsid w:val="63C2AF53"/>
    <w:rsid w:val="640F1AAD"/>
    <w:rsid w:val="64262415"/>
    <w:rsid w:val="64BF0313"/>
    <w:rsid w:val="64E67114"/>
    <w:rsid w:val="65340D5C"/>
    <w:rsid w:val="6536A7B3"/>
    <w:rsid w:val="6576B62C"/>
    <w:rsid w:val="65BA62F7"/>
    <w:rsid w:val="6607817D"/>
    <w:rsid w:val="66E912DE"/>
    <w:rsid w:val="670F279C"/>
    <w:rsid w:val="67B12B99"/>
    <w:rsid w:val="67B14908"/>
    <w:rsid w:val="67C4B6FE"/>
    <w:rsid w:val="67E51E6F"/>
    <w:rsid w:val="684D91C2"/>
    <w:rsid w:val="68CA642A"/>
    <w:rsid w:val="68F4407F"/>
    <w:rsid w:val="68FBE059"/>
    <w:rsid w:val="69205125"/>
    <w:rsid w:val="6921AA5C"/>
    <w:rsid w:val="6941866F"/>
    <w:rsid w:val="695C55D2"/>
    <w:rsid w:val="6988A937"/>
    <w:rsid w:val="6A0BB84C"/>
    <w:rsid w:val="6A426F2A"/>
    <w:rsid w:val="6A5A0486"/>
    <w:rsid w:val="6A6D5076"/>
    <w:rsid w:val="6A897C25"/>
    <w:rsid w:val="6A99EB7A"/>
    <w:rsid w:val="6A9B9D5F"/>
    <w:rsid w:val="6AA9CC6D"/>
    <w:rsid w:val="6B01DF56"/>
    <w:rsid w:val="6B3B4808"/>
    <w:rsid w:val="6B41082A"/>
    <w:rsid w:val="6B4CAD23"/>
    <w:rsid w:val="6B60F566"/>
    <w:rsid w:val="6BDD4C90"/>
    <w:rsid w:val="6BE61AA4"/>
    <w:rsid w:val="6BE7DB80"/>
    <w:rsid w:val="6BFEEA71"/>
    <w:rsid w:val="6C6FB616"/>
    <w:rsid w:val="6C96881A"/>
    <w:rsid w:val="6C974ED7"/>
    <w:rsid w:val="6C9E64FE"/>
    <w:rsid w:val="6CE87D84"/>
    <w:rsid w:val="6D234E6A"/>
    <w:rsid w:val="6D8F46D2"/>
    <w:rsid w:val="6DCB5F0A"/>
    <w:rsid w:val="6E1CD83F"/>
    <w:rsid w:val="6E24D46C"/>
    <w:rsid w:val="6E68A013"/>
    <w:rsid w:val="6ECDDB31"/>
    <w:rsid w:val="6ECEFE3E"/>
    <w:rsid w:val="6F23164B"/>
    <w:rsid w:val="6F300F67"/>
    <w:rsid w:val="6F98D96F"/>
    <w:rsid w:val="6FC1E9CA"/>
    <w:rsid w:val="700C6586"/>
    <w:rsid w:val="703934FA"/>
    <w:rsid w:val="7073BB6A"/>
    <w:rsid w:val="7076336A"/>
    <w:rsid w:val="70ADBF37"/>
    <w:rsid w:val="70C673C3"/>
    <w:rsid w:val="70D5D302"/>
    <w:rsid w:val="70D8A9FE"/>
    <w:rsid w:val="7120414D"/>
    <w:rsid w:val="715C4605"/>
    <w:rsid w:val="7169F93D"/>
    <w:rsid w:val="7195CB66"/>
    <w:rsid w:val="71A040D5"/>
    <w:rsid w:val="71A21D60"/>
    <w:rsid w:val="71CAF11F"/>
    <w:rsid w:val="71DCFD2A"/>
    <w:rsid w:val="72362662"/>
    <w:rsid w:val="72746D9E"/>
    <w:rsid w:val="7289A54D"/>
    <w:rsid w:val="728B34D2"/>
    <w:rsid w:val="728F6AD6"/>
    <w:rsid w:val="729C7EF3"/>
    <w:rsid w:val="72D49460"/>
    <w:rsid w:val="7332F1B2"/>
    <w:rsid w:val="733D72FC"/>
    <w:rsid w:val="736D446A"/>
    <w:rsid w:val="738676A8"/>
    <w:rsid w:val="7393F803"/>
    <w:rsid w:val="73C0BFD3"/>
    <w:rsid w:val="73D44E7B"/>
    <w:rsid w:val="73FD01B2"/>
    <w:rsid w:val="742B7D99"/>
    <w:rsid w:val="7485A652"/>
    <w:rsid w:val="748BC513"/>
    <w:rsid w:val="75570D4C"/>
    <w:rsid w:val="7581305A"/>
    <w:rsid w:val="75D3086C"/>
    <w:rsid w:val="764FB66E"/>
    <w:rsid w:val="76A861D2"/>
    <w:rsid w:val="76ACA313"/>
    <w:rsid w:val="76C3FD24"/>
    <w:rsid w:val="76CE5FC2"/>
    <w:rsid w:val="7716C847"/>
    <w:rsid w:val="7717F737"/>
    <w:rsid w:val="771F5F64"/>
    <w:rsid w:val="775A2333"/>
    <w:rsid w:val="7774B207"/>
    <w:rsid w:val="777BD627"/>
    <w:rsid w:val="77988B36"/>
    <w:rsid w:val="77A5CD25"/>
    <w:rsid w:val="77AB03DE"/>
    <w:rsid w:val="77B3D352"/>
    <w:rsid w:val="780662D5"/>
    <w:rsid w:val="782D8D86"/>
    <w:rsid w:val="793510C1"/>
    <w:rsid w:val="793AB088"/>
    <w:rsid w:val="798D28AB"/>
    <w:rsid w:val="79BE80A5"/>
    <w:rsid w:val="7A91C3F5"/>
    <w:rsid w:val="7AAC98E4"/>
    <w:rsid w:val="7AE58D43"/>
    <w:rsid w:val="7B1AB814"/>
    <w:rsid w:val="7B242BB5"/>
    <w:rsid w:val="7B76DECC"/>
    <w:rsid w:val="7C361EED"/>
    <w:rsid w:val="7C7F245A"/>
    <w:rsid w:val="7CB33C09"/>
    <w:rsid w:val="7CC15356"/>
    <w:rsid w:val="7CC76919"/>
    <w:rsid w:val="7D5C1B50"/>
    <w:rsid w:val="7D7A0C93"/>
    <w:rsid w:val="7E0C8AB0"/>
    <w:rsid w:val="7E12BC5C"/>
    <w:rsid w:val="7E54C0A4"/>
    <w:rsid w:val="7E9A42F5"/>
    <w:rsid w:val="7EC0EC02"/>
    <w:rsid w:val="7EED16E9"/>
    <w:rsid w:val="7F006EE8"/>
    <w:rsid w:val="7F7C54DA"/>
    <w:rsid w:val="7F916952"/>
    <w:rsid w:val="7FBD1B38"/>
    <w:rsid w:val="7FEBBBB1"/>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E95C"/>
  <w15:chartTrackingRefBased/>
  <w15:docId w15:val="{9DE29FD4-BEB8-442B-8E80-98578FAC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E0A"/>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183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A183D"/>
  </w:style>
  <w:style w:type="character" w:customStyle="1" w:styleId="eop">
    <w:name w:val="eop"/>
    <w:basedOn w:val="DefaultParagraphFont"/>
    <w:rsid w:val="005A183D"/>
  </w:style>
  <w:style w:type="character" w:customStyle="1" w:styleId="scxw152201513">
    <w:name w:val="scxw152201513"/>
    <w:basedOn w:val="DefaultParagraphFont"/>
    <w:rsid w:val="005A183D"/>
  </w:style>
  <w:style w:type="character" w:styleId="CommentReference">
    <w:name w:val="annotation reference"/>
    <w:basedOn w:val="DefaultParagraphFont"/>
    <w:uiPriority w:val="99"/>
    <w:semiHidden/>
    <w:unhideWhenUsed/>
    <w:rsid w:val="00B35530"/>
    <w:rPr>
      <w:sz w:val="16"/>
      <w:szCs w:val="16"/>
    </w:rPr>
  </w:style>
  <w:style w:type="paragraph" w:styleId="CommentText">
    <w:name w:val="annotation text"/>
    <w:basedOn w:val="Normal"/>
    <w:link w:val="CommentTextChar"/>
    <w:uiPriority w:val="99"/>
    <w:semiHidden/>
    <w:unhideWhenUsed/>
    <w:rsid w:val="00B35530"/>
    <w:rPr>
      <w:sz w:val="20"/>
      <w:szCs w:val="20"/>
    </w:rPr>
  </w:style>
  <w:style w:type="character" w:customStyle="1" w:styleId="CommentTextChar">
    <w:name w:val="Comment Text Char"/>
    <w:basedOn w:val="DefaultParagraphFont"/>
    <w:link w:val="CommentText"/>
    <w:uiPriority w:val="99"/>
    <w:semiHidden/>
    <w:rsid w:val="00B35530"/>
    <w:rPr>
      <w:sz w:val="20"/>
      <w:szCs w:val="20"/>
    </w:rPr>
  </w:style>
  <w:style w:type="paragraph" w:styleId="CommentSubject">
    <w:name w:val="annotation subject"/>
    <w:basedOn w:val="CommentText"/>
    <w:next w:val="CommentText"/>
    <w:link w:val="CommentSubjectChar"/>
    <w:uiPriority w:val="99"/>
    <w:semiHidden/>
    <w:unhideWhenUsed/>
    <w:rsid w:val="00B35530"/>
    <w:rPr>
      <w:b/>
      <w:bCs/>
    </w:rPr>
  </w:style>
  <w:style w:type="character" w:customStyle="1" w:styleId="CommentSubjectChar">
    <w:name w:val="Comment Subject Char"/>
    <w:basedOn w:val="CommentTextChar"/>
    <w:link w:val="CommentSubject"/>
    <w:uiPriority w:val="99"/>
    <w:semiHidden/>
    <w:rsid w:val="00B35530"/>
    <w:rPr>
      <w:b/>
      <w:bCs/>
      <w:sz w:val="20"/>
      <w:szCs w:val="20"/>
    </w:rPr>
  </w:style>
  <w:style w:type="paragraph" w:styleId="ListParagraph">
    <w:name w:val="List Paragraph"/>
    <w:basedOn w:val="Normal"/>
    <w:uiPriority w:val="34"/>
    <w:qFormat/>
    <w:rsid w:val="005D5BC3"/>
    <w:pPr>
      <w:spacing w:line="480" w:lineRule="auto"/>
      <w:ind w:firstLine="360"/>
      <w:contextualSpacing/>
    </w:pPr>
    <w:rPr>
      <w:rFonts w:ascii="Times New Roman" w:eastAsia="SimSun" w:hAnsi="Times New Roman" w:cs="Times New Roman"/>
      <w:sz w:val="22"/>
      <w:szCs w:val="22"/>
      <w:lang w:val="en-US"/>
    </w:rPr>
  </w:style>
  <w:style w:type="table" w:styleId="TableGrid">
    <w:name w:val="Table Grid"/>
    <w:basedOn w:val="TableNormal"/>
    <w:uiPriority w:val="39"/>
    <w:rsid w:val="005D5BC3"/>
    <w:pPr>
      <w:ind w:left="360" w:hanging="360"/>
    </w:pPr>
    <w:rPr>
      <w:rFonts w:eastAsia="SimSu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3052D"/>
    <w:rPr>
      <w:color w:val="0563C1" w:themeColor="hyperlink"/>
      <w:u w:val="single"/>
    </w:rPr>
  </w:style>
  <w:style w:type="character" w:styleId="UnresolvedMention">
    <w:name w:val="Unresolved Mention"/>
    <w:basedOn w:val="DefaultParagraphFont"/>
    <w:uiPriority w:val="99"/>
    <w:semiHidden/>
    <w:unhideWhenUsed/>
    <w:rsid w:val="00A3052D"/>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NoSpacing">
    <w:name w:val="No Spacing"/>
    <w:link w:val="NoSpacingChar"/>
    <w:uiPriority w:val="1"/>
    <w:qFormat/>
    <w:rsid w:val="009D0A50"/>
    <w:rPr>
      <w:rFonts w:eastAsiaTheme="minorEastAsia"/>
      <w:sz w:val="22"/>
      <w:szCs w:val="22"/>
      <w:lang w:val="en-US" w:eastAsia="zh-CN"/>
    </w:rPr>
  </w:style>
  <w:style w:type="character" w:customStyle="1" w:styleId="NoSpacingChar">
    <w:name w:val="No Spacing Char"/>
    <w:basedOn w:val="DefaultParagraphFont"/>
    <w:link w:val="NoSpacing"/>
    <w:uiPriority w:val="1"/>
    <w:rsid w:val="009D0A50"/>
    <w:rPr>
      <w:rFonts w:eastAsiaTheme="minorEastAsia"/>
      <w:sz w:val="22"/>
      <w:szCs w:val="22"/>
      <w:lang w:val="en-US" w:eastAsia="zh-CN"/>
    </w:rPr>
  </w:style>
  <w:style w:type="paragraph" w:styleId="TOCHeading">
    <w:name w:val="TOC Heading"/>
    <w:basedOn w:val="Heading1"/>
    <w:next w:val="Normal"/>
    <w:uiPriority w:val="39"/>
    <w:unhideWhenUsed/>
    <w:qFormat/>
    <w:rsid w:val="001D200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1D200A"/>
    <w:pPr>
      <w:spacing w:before="120"/>
    </w:pPr>
    <w:rPr>
      <w:rFonts w:cstheme="minorHAnsi"/>
      <w:b/>
      <w:bCs/>
      <w:i/>
      <w:iCs/>
    </w:rPr>
  </w:style>
  <w:style w:type="paragraph" w:styleId="TOC2">
    <w:name w:val="toc 2"/>
    <w:basedOn w:val="Normal"/>
    <w:next w:val="Normal"/>
    <w:autoRedefine/>
    <w:uiPriority w:val="39"/>
    <w:semiHidden/>
    <w:unhideWhenUsed/>
    <w:rsid w:val="001D200A"/>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1D200A"/>
    <w:pPr>
      <w:ind w:left="480"/>
    </w:pPr>
    <w:rPr>
      <w:rFonts w:cstheme="minorHAnsi"/>
      <w:sz w:val="20"/>
      <w:szCs w:val="20"/>
    </w:rPr>
  </w:style>
  <w:style w:type="paragraph" w:styleId="TOC4">
    <w:name w:val="toc 4"/>
    <w:basedOn w:val="Normal"/>
    <w:next w:val="Normal"/>
    <w:autoRedefine/>
    <w:uiPriority w:val="39"/>
    <w:semiHidden/>
    <w:unhideWhenUsed/>
    <w:rsid w:val="001D200A"/>
    <w:pPr>
      <w:ind w:left="720"/>
    </w:pPr>
    <w:rPr>
      <w:rFonts w:cstheme="minorHAnsi"/>
      <w:sz w:val="20"/>
      <w:szCs w:val="20"/>
    </w:rPr>
  </w:style>
  <w:style w:type="paragraph" w:styleId="TOC5">
    <w:name w:val="toc 5"/>
    <w:basedOn w:val="Normal"/>
    <w:next w:val="Normal"/>
    <w:autoRedefine/>
    <w:uiPriority w:val="39"/>
    <w:semiHidden/>
    <w:unhideWhenUsed/>
    <w:rsid w:val="001D200A"/>
    <w:pPr>
      <w:ind w:left="960"/>
    </w:pPr>
    <w:rPr>
      <w:rFonts w:cstheme="minorHAnsi"/>
      <w:sz w:val="20"/>
      <w:szCs w:val="20"/>
    </w:rPr>
  </w:style>
  <w:style w:type="paragraph" w:styleId="TOC6">
    <w:name w:val="toc 6"/>
    <w:basedOn w:val="Normal"/>
    <w:next w:val="Normal"/>
    <w:autoRedefine/>
    <w:uiPriority w:val="39"/>
    <w:semiHidden/>
    <w:unhideWhenUsed/>
    <w:rsid w:val="001D200A"/>
    <w:pPr>
      <w:ind w:left="1200"/>
    </w:pPr>
    <w:rPr>
      <w:rFonts w:cstheme="minorHAnsi"/>
      <w:sz w:val="20"/>
      <w:szCs w:val="20"/>
    </w:rPr>
  </w:style>
  <w:style w:type="paragraph" w:styleId="TOC7">
    <w:name w:val="toc 7"/>
    <w:basedOn w:val="Normal"/>
    <w:next w:val="Normal"/>
    <w:autoRedefine/>
    <w:uiPriority w:val="39"/>
    <w:semiHidden/>
    <w:unhideWhenUsed/>
    <w:rsid w:val="001D200A"/>
    <w:pPr>
      <w:ind w:left="1440"/>
    </w:pPr>
    <w:rPr>
      <w:rFonts w:cstheme="minorHAnsi"/>
      <w:sz w:val="20"/>
      <w:szCs w:val="20"/>
    </w:rPr>
  </w:style>
  <w:style w:type="paragraph" w:styleId="TOC8">
    <w:name w:val="toc 8"/>
    <w:basedOn w:val="Normal"/>
    <w:next w:val="Normal"/>
    <w:autoRedefine/>
    <w:uiPriority w:val="39"/>
    <w:semiHidden/>
    <w:unhideWhenUsed/>
    <w:rsid w:val="001D200A"/>
    <w:pPr>
      <w:ind w:left="1680"/>
    </w:pPr>
    <w:rPr>
      <w:rFonts w:cstheme="minorHAnsi"/>
      <w:sz w:val="20"/>
      <w:szCs w:val="20"/>
    </w:rPr>
  </w:style>
  <w:style w:type="paragraph" w:styleId="TOC9">
    <w:name w:val="toc 9"/>
    <w:basedOn w:val="Normal"/>
    <w:next w:val="Normal"/>
    <w:autoRedefine/>
    <w:uiPriority w:val="39"/>
    <w:semiHidden/>
    <w:unhideWhenUsed/>
    <w:rsid w:val="001D200A"/>
    <w:pPr>
      <w:ind w:left="1920"/>
    </w:pPr>
    <w:rPr>
      <w:rFonts w:cstheme="minorHAnsi"/>
      <w:sz w:val="20"/>
      <w:szCs w:val="20"/>
    </w:rPr>
  </w:style>
  <w:style w:type="paragraph" w:styleId="FootnoteText">
    <w:name w:val="footnote text"/>
    <w:basedOn w:val="Normal"/>
    <w:link w:val="FootnoteTextChar"/>
    <w:uiPriority w:val="99"/>
    <w:semiHidden/>
    <w:unhideWhenUsed/>
    <w:rsid w:val="00324F6E"/>
    <w:rPr>
      <w:sz w:val="20"/>
      <w:szCs w:val="20"/>
    </w:rPr>
  </w:style>
  <w:style w:type="character" w:customStyle="1" w:styleId="FootnoteTextChar">
    <w:name w:val="Footnote Text Char"/>
    <w:basedOn w:val="DefaultParagraphFont"/>
    <w:link w:val="FootnoteText"/>
    <w:uiPriority w:val="99"/>
    <w:semiHidden/>
    <w:rsid w:val="00324F6E"/>
    <w:rPr>
      <w:sz w:val="20"/>
      <w:szCs w:val="20"/>
    </w:rPr>
  </w:style>
  <w:style w:type="character" w:styleId="FootnoteReference">
    <w:name w:val="footnote reference"/>
    <w:basedOn w:val="DefaultParagraphFont"/>
    <w:uiPriority w:val="99"/>
    <w:semiHidden/>
    <w:unhideWhenUsed/>
    <w:rsid w:val="00324F6E"/>
    <w:rPr>
      <w:vertAlign w:val="superscript"/>
    </w:rPr>
  </w:style>
  <w:style w:type="character" w:styleId="FollowedHyperlink">
    <w:name w:val="FollowedHyperlink"/>
    <w:basedOn w:val="DefaultParagraphFont"/>
    <w:uiPriority w:val="99"/>
    <w:semiHidden/>
    <w:unhideWhenUsed/>
    <w:rsid w:val="00324F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12182">
      <w:bodyDiv w:val="1"/>
      <w:marLeft w:val="0"/>
      <w:marRight w:val="0"/>
      <w:marTop w:val="0"/>
      <w:marBottom w:val="0"/>
      <w:divBdr>
        <w:top w:val="none" w:sz="0" w:space="0" w:color="auto"/>
        <w:left w:val="none" w:sz="0" w:space="0" w:color="auto"/>
        <w:bottom w:val="none" w:sz="0" w:space="0" w:color="auto"/>
        <w:right w:val="none" w:sz="0" w:space="0" w:color="auto"/>
      </w:divBdr>
      <w:divsChild>
        <w:div w:id="86587606">
          <w:marLeft w:val="0"/>
          <w:marRight w:val="0"/>
          <w:marTop w:val="0"/>
          <w:marBottom w:val="0"/>
          <w:divBdr>
            <w:top w:val="none" w:sz="0" w:space="0" w:color="auto"/>
            <w:left w:val="none" w:sz="0" w:space="0" w:color="auto"/>
            <w:bottom w:val="none" w:sz="0" w:space="0" w:color="auto"/>
            <w:right w:val="none" w:sz="0" w:space="0" w:color="auto"/>
          </w:divBdr>
        </w:div>
      </w:divsChild>
    </w:div>
    <w:div w:id="558446404">
      <w:bodyDiv w:val="1"/>
      <w:marLeft w:val="0"/>
      <w:marRight w:val="0"/>
      <w:marTop w:val="0"/>
      <w:marBottom w:val="0"/>
      <w:divBdr>
        <w:top w:val="none" w:sz="0" w:space="0" w:color="auto"/>
        <w:left w:val="none" w:sz="0" w:space="0" w:color="auto"/>
        <w:bottom w:val="none" w:sz="0" w:space="0" w:color="auto"/>
        <w:right w:val="none" w:sz="0" w:space="0" w:color="auto"/>
      </w:divBdr>
      <w:divsChild>
        <w:div w:id="1583491960">
          <w:marLeft w:val="0"/>
          <w:marRight w:val="0"/>
          <w:marTop w:val="0"/>
          <w:marBottom w:val="0"/>
          <w:divBdr>
            <w:top w:val="none" w:sz="0" w:space="0" w:color="auto"/>
            <w:left w:val="none" w:sz="0" w:space="0" w:color="auto"/>
            <w:bottom w:val="none" w:sz="0" w:space="0" w:color="auto"/>
            <w:right w:val="none" w:sz="0" w:space="0" w:color="auto"/>
          </w:divBdr>
        </w:div>
      </w:divsChild>
    </w:div>
    <w:div w:id="897522215">
      <w:bodyDiv w:val="1"/>
      <w:marLeft w:val="0"/>
      <w:marRight w:val="0"/>
      <w:marTop w:val="0"/>
      <w:marBottom w:val="0"/>
      <w:divBdr>
        <w:top w:val="none" w:sz="0" w:space="0" w:color="auto"/>
        <w:left w:val="none" w:sz="0" w:space="0" w:color="auto"/>
        <w:bottom w:val="none" w:sz="0" w:space="0" w:color="auto"/>
        <w:right w:val="none" w:sz="0" w:space="0" w:color="auto"/>
      </w:divBdr>
      <w:divsChild>
        <w:div w:id="385959084">
          <w:marLeft w:val="0"/>
          <w:marRight w:val="0"/>
          <w:marTop w:val="0"/>
          <w:marBottom w:val="0"/>
          <w:divBdr>
            <w:top w:val="none" w:sz="0" w:space="0" w:color="auto"/>
            <w:left w:val="none" w:sz="0" w:space="0" w:color="auto"/>
            <w:bottom w:val="none" w:sz="0" w:space="0" w:color="auto"/>
            <w:right w:val="none" w:sz="0" w:space="0" w:color="auto"/>
          </w:divBdr>
        </w:div>
        <w:div w:id="550115421">
          <w:marLeft w:val="0"/>
          <w:marRight w:val="0"/>
          <w:marTop w:val="0"/>
          <w:marBottom w:val="0"/>
          <w:divBdr>
            <w:top w:val="none" w:sz="0" w:space="0" w:color="auto"/>
            <w:left w:val="none" w:sz="0" w:space="0" w:color="auto"/>
            <w:bottom w:val="none" w:sz="0" w:space="0" w:color="auto"/>
            <w:right w:val="none" w:sz="0" w:space="0" w:color="auto"/>
          </w:divBdr>
        </w:div>
        <w:div w:id="924191502">
          <w:marLeft w:val="0"/>
          <w:marRight w:val="0"/>
          <w:marTop w:val="0"/>
          <w:marBottom w:val="0"/>
          <w:divBdr>
            <w:top w:val="none" w:sz="0" w:space="0" w:color="auto"/>
            <w:left w:val="none" w:sz="0" w:space="0" w:color="auto"/>
            <w:bottom w:val="none" w:sz="0" w:space="0" w:color="auto"/>
            <w:right w:val="none" w:sz="0" w:space="0" w:color="auto"/>
          </w:divBdr>
        </w:div>
        <w:div w:id="1897550146">
          <w:marLeft w:val="0"/>
          <w:marRight w:val="0"/>
          <w:marTop w:val="0"/>
          <w:marBottom w:val="0"/>
          <w:divBdr>
            <w:top w:val="none" w:sz="0" w:space="0" w:color="auto"/>
            <w:left w:val="none" w:sz="0" w:space="0" w:color="auto"/>
            <w:bottom w:val="none" w:sz="0" w:space="0" w:color="auto"/>
            <w:right w:val="none" w:sz="0" w:space="0" w:color="auto"/>
          </w:divBdr>
        </w:div>
        <w:div w:id="2101946661">
          <w:marLeft w:val="0"/>
          <w:marRight w:val="0"/>
          <w:marTop w:val="0"/>
          <w:marBottom w:val="0"/>
          <w:divBdr>
            <w:top w:val="none" w:sz="0" w:space="0" w:color="auto"/>
            <w:left w:val="none" w:sz="0" w:space="0" w:color="auto"/>
            <w:bottom w:val="none" w:sz="0" w:space="0" w:color="auto"/>
            <w:right w:val="none" w:sz="0" w:space="0" w:color="auto"/>
          </w:divBdr>
        </w:div>
      </w:divsChild>
    </w:div>
    <w:div w:id="1143353621">
      <w:bodyDiv w:val="1"/>
      <w:marLeft w:val="0"/>
      <w:marRight w:val="0"/>
      <w:marTop w:val="0"/>
      <w:marBottom w:val="0"/>
      <w:divBdr>
        <w:top w:val="none" w:sz="0" w:space="0" w:color="auto"/>
        <w:left w:val="none" w:sz="0" w:space="0" w:color="auto"/>
        <w:bottom w:val="none" w:sz="0" w:space="0" w:color="auto"/>
        <w:right w:val="none" w:sz="0" w:space="0" w:color="auto"/>
      </w:divBdr>
      <w:divsChild>
        <w:div w:id="567232765">
          <w:marLeft w:val="0"/>
          <w:marRight w:val="0"/>
          <w:marTop w:val="0"/>
          <w:marBottom w:val="0"/>
          <w:divBdr>
            <w:top w:val="none" w:sz="0" w:space="0" w:color="auto"/>
            <w:left w:val="none" w:sz="0" w:space="0" w:color="auto"/>
            <w:bottom w:val="none" w:sz="0" w:space="0" w:color="auto"/>
            <w:right w:val="none" w:sz="0" w:space="0" w:color="auto"/>
          </w:divBdr>
        </w:div>
        <w:div w:id="878711029">
          <w:marLeft w:val="0"/>
          <w:marRight w:val="0"/>
          <w:marTop w:val="0"/>
          <w:marBottom w:val="0"/>
          <w:divBdr>
            <w:top w:val="none" w:sz="0" w:space="0" w:color="auto"/>
            <w:left w:val="none" w:sz="0" w:space="0" w:color="auto"/>
            <w:bottom w:val="none" w:sz="0" w:space="0" w:color="auto"/>
            <w:right w:val="none" w:sz="0" w:space="0" w:color="auto"/>
          </w:divBdr>
        </w:div>
        <w:div w:id="1081025637">
          <w:marLeft w:val="0"/>
          <w:marRight w:val="0"/>
          <w:marTop w:val="0"/>
          <w:marBottom w:val="0"/>
          <w:divBdr>
            <w:top w:val="none" w:sz="0" w:space="0" w:color="auto"/>
            <w:left w:val="none" w:sz="0" w:space="0" w:color="auto"/>
            <w:bottom w:val="none" w:sz="0" w:space="0" w:color="auto"/>
            <w:right w:val="none" w:sz="0" w:space="0" w:color="auto"/>
          </w:divBdr>
        </w:div>
      </w:divsChild>
    </w:div>
    <w:div w:id="1510486947">
      <w:bodyDiv w:val="1"/>
      <w:marLeft w:val="0"/>
      <w:marRight w:val="0"/>
      <w:marTop w:val="0"/>
      <w:marBottom w:val="0"/>
      <w:divBdr>
        <w:top w:val="none" w:sz="0" w:space="0" w:color="auto"/>
        <w:left w:val="none" w:sz="0" w:space="0" w:color="auto"/>
        <w:bottom w:val="none" w:sz="0" w:space="0" w:color="auto"/>
        <w:right w:val="none" w:sz="0" w:space="0" w:color="auto"/>
      </w:divBdr>
      <w:divsChild>
        <w:div w:id="25496229">
          <w:marLeft w:val="0"/>
          <w:marRight w:val="0"/>
          <w:marTop w:val="0"/>
          <w:marBottom w:val="0"/>
          <w:divBdr>
            <w:top w:val="none" w:sz="0" w:space="0" w:color="auto"/>
            <w:left w:val="none" w:sz="0" w:space="0" w:color="auto"/>
            <w:bottom w:val="none" w:sz="0" w:space="0" w:color="auto"/>
            <w:right w:val="none" w:sz="0" w:space="0" w:color="auto"/>
          </w:divBdr>
        </w:div>
        <w:div w:id="78909667">
          <w:marLeft w:val="0"/>
          <w:marRight w:val="0"/>
          <w:marTop w:val="0"/>
          <w:marBottom w:val="0"/>
          <w:divBdr>
            <w:top w:val="none" w:sz="0" w:space="0" w:color="auto"/>
            <w:left w:val="none" w:sz="0" w:space="0" w:color="auto"/>
            <w:bottom w:val="none" w:sz="0" w:space="0" w:color="auto"/>
            <w:right w:val="none" w:sz="0" w:space="0" w:color="auto"/>
          </w:divBdr>
        </w:div>
        <w:div w:id="1760564726">
          <w:marLeft w:val="0"/>
          <w:marRight w:val="0"/>
          <w:marTop w:val="0"/>
          <w:marBottom w:val="0"/>
          <w:divBdr>
            <w:top w:val="none" w:sz="0" w:space="0" w:color="auto"/>
            <w:left w:val="none" w:sz="0" w:space="0" w:color="auto"/>
            <w:bottom w:val="none" w:sz="0" w:space="0" w:color="auto"/>
            <w:right w:val="none" w:sz="0" w:space="0" w:color="auto"/>
          </w:divBdr>
        </w:div>
      </w:divsChild>
    </w:div>
    <w:div w:id="1845704293">
      <w:bodyDiv w:val="1"/>
      <w:marLeft w:val="0"/>
      <w:marRight w:val="0"/>
      <w:marTop w:val="0"/>
      <w:marBottom w:val="0"/>
      <w:divBdr>
        <w:top w:val="none" w:sz="0" w:space="0" w:color="auto"/>
        <w:left w:val="none" w:sz="0" w:space="0" w:color="auto"/>
        <w:bottom w:val="none" w:sz="0" w:space="0" w:color="auto"/>
        <w:right w:val="none" w:sz="0" w:space="0" w:color="auto"/>
      </w:divBdr>
      <w:divsChild>
        <w:div w:id="594632348">
          <w:marLeft w:val="0"/>
          <w:marRight w:val="0"/>
          <w:marTop w:val="0"/>
          <w:marBottom w:val="0"/>
          <w:divBdr>
            <w:top w:val="none" w:sz="0" w:space="0" w:color="auto"/>
            <w:left w:val="none" w:sz="0" w:space="0" w:color="auto"/>
            <w:bottom w:val="none" w:sz="0" w:space="0" w:color="auto"/>
            <w:right w:val="none" w:sz="0" w:space="0" w:color="auto"/>
          </w:divBdr>
        </w:div>
        <w:div w:id="719015080">
          <w:marLeft w:val="0"/>
          <w:marRight w:val="0"/>
          <w:marTop w:val="0"/>
          <w:marBottom w:val="0"/>
          <w:divBdr>
            <w:top w:val="none" w:sz="0" w:space="0" w:color="auto"/>
            <w:left w:val="none" w:sz="0" w:space="0" w:color="auto"/>
            <w:bottom w:val="none" w:sz="0" w:space="0" w:color="auto"/>
            <w:right w:val="none" w:sz="0" w:space="0" w:color="auto"/>
          </w:divBdr>
        </w:div>
        <w:div w:id="1795783109">
          <w:marLeft w:val="0"/>
          <w:marRight w:val="0"/>
          <w:marTop w:val="0"/>
          <w:marBottom w:val="0"/>
          <w:divBdr>
            <w:top w:val="none" w:sz="0" w:space="0" w:color="auto"/>
            <w:left w:val="none" w:sz="0" w:space="0" w:color="auto"/>
            <w:bottom w:val="none" w:sz="0" w:space="0" w:color="auto"/>
            <w:right w:val="none" w:sz="0" w:space="0" w:color="auto"/>
          </w:divBdr>
        </w:div>
      </w:divsChild>
    </w:div>
    <w:div w:id="1879735814">
      <w:bodyDiv w:val="1"/>
      <w:marLeft w:val="0"/>
      <w:marRight w:val="0"/>
      <w:marTop w:val="0"/>
      <w:marBottom w:val="0"/>
      <w:divBdr>
        <w:top w:val="none" w:sz="0" w:space="0" w:color="auto"/>
        <w:left w:val="none" w:sz="0" w:space="0" w:color="auto"/>
        <w:bottom w:val="none" w:sz="0" w:space="0" w:color="auto"/>
        <w:right w:val="none" w:sz="0" w:space="0" w:color="auto"/>
      </w:divBdr>
      <w:divsChild>
        <w:div w:id="40832083">
          <w:marLeft w:val="0"/>
          <w:marRight w:val="0"/>
          <w:marTop w:val="0"/>
          <w:marBottom w:val="0"/>
          <w:divBdr>
            <w:top w:val="none" w:sz="0" w:space="0" w:color="auto"/>
            <w:left w:val="none" w:sz="0" w:space="0" w:color="auto"/>
            <w:bottom w:val="none" w:sz="0" w:space="0" w:color="auto"/>
            <w:right w:val="none" w:sz="0" w:space="0" w:color="auto"/>
          </w:divBdr>
        </w:div>
        <w:div w:id="524101591">
          <w:marLeft w:val="0"/>
          <w:marRight w:val="0"/>
          <w:marTop w:val="0"/>
          <w:marBottom w:val="0"/>
          <w:divBdr>
            <w:top w:val="none" w:sz="0" w:space="0" w:color="auto"/>
            <w:left w:val="none" w:sz="0" w:space="0" w:color="auto"/>
            <w:bottom w:val="none" w:sz="0" w:space="0" w:color="auto"/>
            <w:right w:val="none" w:sz="0" w:space="0" w:color="auto"/>
          </w:divBdr>
        </w:div>
        <w:div w:id="984361087">
          <w:marLeft w:val="0"/>
          <w:marRight w:val="0"/>
          <w:marTop w:val="0"/>
          <w:marBottom w:val="0"/>
          <w:divBdr>
            <w:top w:val="none" w:sz="0" w:space="0" w:color="auto"/>
            <w:left w:val="none" w:sz="0" w:space="0" w:color="auto"/>
            <w:bottom w:val="none" w:sz="0" w:space="0" w:color="auto"/>
            <w:right w:val="none" w:sz="0" w:space="0" w:color="auto"/>
          </w:divBdr>
        </w:div>
        <w:div w:id="1025061824">
          <w:marLeft w:val="0"/>
          <w:marRight w:val="0"/>
          <w:marTop w:val="0"/>
          <w:marBottom w:val="0"/>
          <w:divBdr>
            <w:top w:val="none" w:sz="0" w:space="0" w:color="auto"/>
            <w:left w:val="none" w:sz="0" w:space="0" w:color="auto"/>
            <w:bottom w:val="none" w:sz="0" w:space="0" w:color="auto"/>
            <w:right w:val="none" w:sz="0" w:space="0" w:color="auto"/>
          </w:divBdr>
        </w:div>
        <w:div w:id="1200708392">
          <w:marLeft w:val="0"/>
          <w:marRight w:val="0"/>
          <w:marTop w:val="0"/>
          <w:marBottom w:val="0"/>
          <w:divBdr>
            <w:top w:val="none" w:sz="0" w:space="0" w:color="auto"/>
            <w:left w:val="none" w:sz="0" w:space="0" w:color="auto"/>
            <w:bottom w:val="none" w:sz="0" w:space="0" w:color="auto"/>
            <w:right w:val="none" w:sz="0" w:space="0" w:color="auto"/>
          </w:divBdr>
        </w:div>
        <w:div w:id="1267545854">
          <w:marLeft w:val="0"/>
          <w:marRight w:val="0"/>
          <w:marTop w:val="0"/>
          <w:marBottom w:val="0"/>
          <w:divBdr>
            <w:top w:val="none" w:sz="0" w:space="0" w:color="auto"/>
            <w:left w:val="none" w:sz="0" w:space="0" w:color="auto"/>
            <w:bottom w:val="none" w:sz="0" w:space="0" w:color="auto"/>
            <w:right w:val="none" w:sz="0" w:space="0" w:color="auto"/>
          </w:divBdr>
        </w:div>
        <w:div w:id="1418481234">
          <w:marLeft w:val="0"/>
          <w:marRight w:val="0"/>
          <w:marTop w:val="0"/>
          <w:marBottom w:val="0"/>
          <w:divBdr>
            <w:top w:val="none" w:sz="0" w:space="0" w:color="auto"/>
            <w:left w:val="none" w:sz="0" w:space="0" w:color="auto"/>
            <w:bottom w:val="none" w:sz="0" w:space="0" w:color="auto"/>
            <w:right w:val="none" w:sz="0" w:space="0" w:color="auto"/>
          </w:divBdr>
        </w:div>
        <w:div w:id="1496189231">
          <w:marLeft w:val="0"/>
          <w:marRight w:val="0"/>
          <w:marTop w:val="0"/>
          <w:marBottom w:val="0"/>
          <w:divBdr>
            <w:top w:val="none" w:sz="0" w:space="0" w:color="auto"/>
            <w:left w:val="none" w:sz="0" w:space="0" w:color="auto"/>
            <w:bottom w:val="none" w:sz="0" w:space="0" w:color="auto"/>
            <w:right w:val="none" w:sz="0" w:space="0" w:color="auto"/>
          </w:divBdr>
        </w:div>
        <w:div w:id="1511678578">
          <w:marLeft w:val="0"/>
          <w:marRight w:val="0"/>
          <w:marTop w:val="0"/>
          <w:marBottom w:val="0"/>
          <w:divBdr>
            <w:top w:val="none" w:sz="0" w:space="0" w:color="auto"/>
            <w:left w:val="none" w:sz="0" w:space="0" w:color="auto"/>
            <w:bottom w:val="none" w:sz="0" w:space="0" w:color="auto"/>
            <w:right w:val="none" w:sz="0" w:space="0" w:color="auto"/>
          </w:divBdr>
        </w:div>
        <w:div w:id="1642953376">
          <w:marLeft w:val="0"/>
          <w:marRight w:val="0"/>
          <w:marTop w:val="0"/>
          <w:marBottom w:val="0"/>
          <w:divBdr>
            <w:top w:val="none" w:sz="0" w:space="0" w:color="auto"/>
            <w:left w:val="none" w:sz="0" w:space="0" w:color="auto"/>
            <w:bottom w:val="none" w:sz="0" w:space="0" w:color="auto"/>
            <w:right w:val="none" w:sz="0" w:space="0" w:color="auto"/>
          </w:divBdr>
        </w:div>
        <w:div w:id="1713529842">
          <w:marLeft w:val="0"/>
          <w:marRight w:val="0"/>
          <w:marTop w:val="0"/>
          <w:marBottom w:val="0"/>
          <w:divBdr>
            <w:top w:val="none" w:sz="0" w:space="0" w:color="auto"/>
            <w:left w:val="none" w:sz="0" w:space="0" w:color="auto"/>
            <w:bottom w:val="none" w:sz="0" w:space="0" w:color="auto"/>
            <w:right w:val="none" w:sz="0" w:space="0" w:color="auto"/>
          </w:divBdr>
        </w:div>
        <w:div w:id="1948923740">
          <w:marLeft w:val="0"/>
          <w:marRight w:val="0"/>
          <w:marTop w:val="0"/>
          <w:marBottom w:val="0"/>
          <w:divBdr>
            <w:top w:val="none" w:sz="0" w:space="0" w:color="auto"/>
            <w:left w:val="none" w:sz="0" w:space="0" w:color="auto"/>
            <w:bottom w:val="none" w:sz="0" w:space="0" w:color="auto"/>
            <w:right w:val="none" w:sz="0" w:space="0" w:color="auto"/>
          </w:divBdr>
        </w:div>
      </w:divsChild>
    </w:div>
    <w:div w:id="2106029856">
      <w:bodyDiv w:val="1"/>
      <w:marLeft w:val="0"/>
      <w:marRight w:val="0"/>
      <w:marTop w:val="0"/>
      <w:marBottom w:val="0"/>
      <w:divBdr>
        <w:top w:val="none" w:sz="0" w:space="0" w:color="auto"/>
        <w:left w:val="none" w:sz="0" w:space="0" w:color="auto"/>
        <w:bottom w:val="none" w:sz="0" w:space="0" w:color="auto"/>
        <w:right w:val="none" w:sz="0" w:space="0" w:color="auto"/>
      </w:divBdr>
    </w:div>
    <w:div w:id="2106416405">
      <w:bodyDiv w:val="1"/>
      <w:marLeft w:val="0"/>
      <w:marRight w:val="0"/>
      <w:marTop w:val="0"/>
      <w:marBottom w:val="0"/>
      <w:divBdr>
        <w:top w:val="none" w:sz="0" w:space="0" w:color="auto"/>
        <w:left w:val="none" w:sz="0" w:space="0" w:color="auto"/>
        <w:bottom w:val="none" w:sz="0" w:space="0" w:color="auto"/>
        <w:right w:val="none" w:sz="0" w:space="0" w:color="auto"/>
      </w:divBdr>
      <w:divsChild>
        <w:div w:id="104925572">
          <w:marLeft w:val="0"/>
          <w:marRight w:val="0"/>
          <w:marTop w:val="0"/>
          <w:marBottom w:val="0"/>
          <w:divBdr>
            <w:top w:val="none" w:sz="0" w:space="0" w:color="auto"/>
            <w:left w:val="none" w:sz="0" w:space="0" w:color="auto"/>
            <w:bottom w:val="none" w:sz="0" w:space="0" w:color="auto"/>
            <w:right w:val="none" w:sz="0" w:space="0" w:color="auto"/>
          </w:divBdr>
        </w:div>
        <w:div w:id="470054208">
          <w:marLeft w:val="0"/>
          <w:marRight w:val="0"/>
          <w:marTop w:val="0"/>
          <w:marBottom w:val="0"/>
          <w:divBdr>
            <w:top w:val="none" w:sz="0" w:space="0" w:color="auto"/>
            <w:left w:val="none" w:sz="0" w:space="0" w:color="auto"/>
            <w:bottom w:val="none" w:sz="0" w:space="0" w:color="auto"/>
            <w:right w:val="none" w:sz="0" w:space="0" w:color="auto"/>
          </w:divBdr>
        </w:div>
        <w:div w:id="540091792">
          <w:marLeft w:val="0"/>
          <w:marRight w:val="0"/>
          <w:marTop w:val="0"/>
          <w:marBottom w:val="0"/>
          <w:divBdr>
            <w:top w:val="none" w:sz="0" w:space="0" w:color="auto"/>
            <w:left w:val="none" w:sz="0" w:space="0" w:color="auto"/>
            <w:bottom w:val="none" w:sz="0" w:space="0" w:color="auto"/>
            <w:right w:val="none" w:sz="0" w:space="0" w:color="auto"/>
          </w:divBdr>
        </w:div>
        <w:div w:id="1238589148">
          <w:marLeft w:val="0"/>
          <w:marRight w:val="0"/>
          <w:marTop w:val="0"/>
          <w:marBottom w:val="0"/>
          <w:divBdr>
            <w:top w:val="none" w:sz="0" w:space="0" w:color="auto"/>
            <w:left w:val="none" w:sz="0" w:space="0" w:color="auto"/>
            <w:bottom w:val="none" w:sz="0" w:space="0" w:color="auto"/>
            <w:right w:val="none" w:sz="0" w:space="0" w:color="auto"/>
          </w:divBdr>
        </w:div>
        <w:div w:id="140799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gistrar.mcmaster.ca/supplementary-fe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gistrar.mcmaster.ca/paymen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4646D7540C441A38C3E21A48A64D4" ma:contentTypeVersion="6" ma:contentTypeDescription="Create a new document." ma:contentTypeScope="" ma:versionID="039846aac3409d0e254502540b94d00c">
  <xsd:schema xmlns:xsd="http://www.w3.org/2001/XMLSchema" xmlns:xs="http://www.w3.org/2001/XMLSchema" xmlns:p="http://schemas.microsoft.com/office/2006/metadata/properties" xmlns:ns2="829d65c1-670c-44eb-be74-978cfbefe0be" xmlns:ns3="0195ada9-3260-4ac1-8f1e-18b00e386823" targetNamespace="http://schemas.microsoft.com/office/2006/metadata/properties" ma:root="true" ma:fieldsID="8a89bdf2ca58352a7a13dd46e72cf06b" ns2:_="" ns3:_="">
    <xsd:import namespace="829d65c1-670c-44eb-be74-978cfbefe0be"/>
    <xsd:import namespace="0195ada9-3260-4ac1-8f1e-18b00e3868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d65c1-670c-44eb-be74-978cfbefe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5ada9-3260-4ac1-8f1e-18b00e3868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195ada9-3260-4ac1-8f1e-18b00e386823">
      <UserInfo>
        <DisplayName>MSU VP Education</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F1B31-F33F-4355-A0A7-E4858C884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d65c1-670c-44eb-be74-978cfbefe0be"/>
    <ds:schemaRef ds:uri="0195ada9-3260-4ac1-8f1e-18b00e386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05A5C-A8C6-4EBF-8531-D443F5EA2106}">
  <ds:schemaRefs>
    <ds:schemaRef ds:uri="http://schemas.microsoft.com/office/2006/documentManagement/types"/>
    <ds:schemaRef ds:uri="http://purl.org/dc/dcmitype/"/>
    <ds:schemaRef ds:uri="0195ada9-3260-4ac1-8f1e-18b00e386823"/>
    <ds:schemaRef ds:uri="829d65c1-670c-44eb-be74-978cfbefe0b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4546A9B-0B7F-4A60-9C20-4C94132247E6}">
  <ds:schemaRefs>
    <ds:schemaRef ds:uri="http://schemas.microsoft.com/sharepoint/v3/contenttype/forms"/>
  </ds:schemaRefs>
</ds:datastoreItem>
</file>

<file path=customXml/itemProps4.xml><?xml version="1.0" encoding="utf-8"?>
<ds:datastoreItem xmlns:ds="http://schemas.openxmlformats.org/officeDocument/2006/customXml" ds:itemID="{0D3219C8-1BA8-A747-8233-78627C62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6471</Words>
  <Characters>36889</Characters>
  <Application>Microsoft Office Word</Application>
  <DocSecurity>0</DocSecurity>
  <Lines>307</Lines>
  <Paragraphs>86</Paragraphs>
  <ScaleCrop>false</ScaleCrop>
  <Company/>
  <LinksUpToDate>false</LinksUpToDate>
  <CharactersWithSpaces>43274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Ancillary Fees Policy Paper</dc:title>
  <dc:subject/>
  <dc:creator>Sneha Wadhwani</dc:creator>
  <cp:keywords/>
  <dc:description/>
  <cp:lastModifiedBy>Victoria Scott, Administrative Services Coordinator</cp:lastModifiedBy>
  <cp:revision>15</cp:revision>
  <dcterms:created xsi:type="dcterms:W3CDTF">2021-03-17T02:15:00Z</dcterms:created>
  <dcterms:modified xsi:type="dcterms:W3CDTF">2021-04-14T14:45:00Z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0x010100AA54646D7540C441A38C3E21A48A64D4</vt:lpwstr>
  </property>
</Properties>
</file>