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8FB5" w14:textId="77777777" w:rsidR="00B30E36" w:rsidRDefault="00B30E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01" w:type="dxa"/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B30E36" w14:paraId="4A811734" w14:textId="77777777">
        <w:trPr>
          <w:trHeight w:val="2432"/>
        </w:trPr>
        <w:tc>
          <w:tcPr>
            <w:tcW w:w="2870" w:type="dxa"/>
            <w:tcBorders>
              <w:bottom w:val="single" w:sz="4" w:space="0" w:color="000000"/>
            </w:tcBorders>
          </w:tcPr>
          <w:p w14:paraId="30ABD00C" w14:textId="77777777" w:rsidR="00B30E36" w:rsidRDefault="00593AA7">
            <w:pPr>
              <w:spacing w:line="240" w:lineRule="auto"/>
              <w:ind w:right="444"/>
              <w:rPr>
                <w:rFonts w:ascii="Gotham Book" w:eastAsia="Gotham Book" w:hAnsi="Gotham Book" w:cs="Gotham Book"/>
                <w:sz w:val="2"/>
                <w:szCs w:val="2"/>
              </w:rPr>
            </w:pPr>
            <w:r>
              <w:rPr>
                <w:rFonts w:ascii="Gotham Book" w:eastAsia="Gotham Book" w:hAnsi="Gotham Book" w:cs="Gotham Book"/>
                <w:sz w:val="2"/>
                <w:szCs w:val="2"/>
              </w:rPr>
              <w:t>.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 </w:t>
            </w:r>
            <w:r>
              <w:rPr>
                <w:rFonts w:ascii="Gotham Book" w:eastAsia="Gotham Book" w:hAnsi="Gotham Book" w:cs="Gotham Book"/>
                <w:noProof/>
                <w:sz w:val="20"/>
                <w:szCs w:val="20"/>
              </w:rPr>
              <w:drawing>
                <wp:inline distT="0" distB="0" distL="0" distR="0" wp14:anchorId="6AE1DAE8" wp14:editId="7597DBF5">
                  <wp:extent cx="1800225" cy="1333500"/>
                  <wp:effectExtent l="0" t="0" r="0" b="0"/>
                  <wp:docPr id="1" name="image1.png" descr="MSU-logo-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SU-logo-2001"/>
                          <pic:cNvPicPr preferRelativeResize="0"/>
                        </pic:nvPicPr>
                        <pic:blipFill>
                          <a:blip r:embed="rId8"/>
                          <a:srcRect t="11206" b="14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bottom w:val="single" w:sz="4" w:space="0" w:color="000000"/>
            </w:tcBorders>
          </w:tcPr>
          <w:p w14:paraId="4A59262A" w14:textId="77777777" w:rsidR="00B30E36" w:rsidRDefault="00593AA7">
            <w:pPr>
              <w:pStyle w:val="Heading1"/>
              <w:keepLines w:val="0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Gotham Book" w:eastAsia="Gotham Book" w:hAnsi="Gotham Book" w:cs="Gotham Book"/>
                <w:b/>
                <w:sz w:val="96"/>
                <w:szCs w:val="96"/>
              </w:rPr>
            </w:pPr>
            <w:r>
              <w:rPr>
                <w:rFonts w:ascii="Gotham Book" w:eastAsia="Gotham Book" w:hAnsi="Gotham Book" w:cs="Gotham Book"/>
                <w:b/>
                <w:sz w:val="96"/>
                <w:szCs w:val="96"/>
              </w:rPr>
              <w:t>REPORT</w:t>
            </w:r>
          </w:p>
          <w:p w14:paraId="5919EFE0" w14:textId="77777777" w:rsidR="00B30E36" w:rsidRDefault="00593AA7">
            <w:pPr>
              <w:pStyle w:val="Heading3"/>
              <w:keepLines w:val="0"/>
              <w:numPr>
                <w:ilvl w:val="2"/>
                <w:numId w:val="1"/>
              </w:numPr>
              <w:spacing w:before="0" w:after="0" w:line="240" w:lineRule="auto"/>
              <w:jc w:val="right"/>
              <w:rPr>
                <w:rFonts w:ascii="Gotham Book" w:eastAsia="Gotham Book" w:hAnsi="Gotham Book" w:cs="Gotham Book"/>
                <w:b/>
                <w:i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b/>
                <w:i/>
                <w:color w:val="000000"/>
                <w:sz w:val="24"/>
                <w:szCs w:val="24"/>
              </w:rPr>
              <w:t>From the office of the…</w:t>
            </w:r>
          </w:p>
          <w:p w14:paraId="53143D50" w14:textId="77777777" w:rsidR="00B30E36" w:rsidRDefault="00593AA7">
            <w:pPr>
              <w:pStyle w:val="Heading2"/>
              <w:keepLines w:val="0"/>
              <w:numPr>
                <w:ilvl w:val="1"/>
                <w:numId w:val="1"/>
              </w:numPr>
              <w:spacing w:before="0" w:after="0" w:line="240" w:lineRule="auto"/>
              <w:jc w:val="center"/>
              <w:rPr>
                <w:rFonts w:ascii="Gotham Book" w:eastAsia="Gotham Book" w:hAnsi="Gotham Book" w:cs="Gotham Book"/>
                <w:b/>
                <w:color w:val="808080"/>
                <w:sz w:val="44"/>
                <w:szCs w:val="44"/>
              </w:rPr>
            </w:pPr>
            <w:r>
              <w:rPr>
                <w:rFonts w:ascii="Gotham Book" w:eastAsia="Gotham Book" w:hAnsi="Gotham Book" w:cs="Gotham Book"/>
                <w:b/>
                <w:color w:val="808080"/>
                <w:sz w:val="44"/>
                <w:szCs w:val="44"/>
              </w:rPr>
              <w:t>Sara Tamjidi and Blessing Akinniranye</w:t>
            </w:r>
          </w:p>
        </w:tc>
      </w:tr>
      <w:tr w:rsidR="00B30E36" w14:paraId="53B9222C" w14:textId="77777777">
        <w:trPr>
          <w:trHeight w:val="319"/>
        </w:trPr>
        <w:tc>
          <w:tcPr>
            <w:tcW w:w="2870" w:type="dxa"/>
          </w:tcPr>
          <w:p w14:paraId="55640A5E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TO:</w:t>
            </w:r>
          </w:p>
        </w:tc>
        <w:tc>
          <w:tcPr>
            <w:tcW w:w="7431" w:type="dxa"/>
          </w:tcPr>
          <w:p w14:paraId="79EEA83D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Members of the Executive Board</w:t>
            </w:r>
          </w:p>
        </w:tc>
      </w:tr>
      <w:tr w:rsidR="00B30E36" w14:paraId="3DD68FBC" w14:textId="77777777">
        <w:trPr>
          <w:trHeight w:val="344"/>
        </w:trPr>
        <w:tc>
          <w:tcPr>
            <w:tcW w:w="2870" w:type="dxa"/>
          </w:tcPr>
          <w:p w14:paraId="0060CF20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FROM:</w:t>
            </w:r>
          </w:p>
        </w:tc>
        <w:tc>
          <w:tcPr>
            <w:tcW w:w="7431" w:type="dxa"/>
          </w:tcPr>
          <w:p w14:paraId="1CF6A9A3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 xml:space="preserve">Sara Tamjidi, Blessing Akinniranye </w:t>
            </w:r>
          </w:p>
        </w:tc>
      </w:tr>
      <w:tr w:rsidR="00B30E36" w14:paraId="0F748650" w14:textId="77777777">
        <w:trPr>
          <w:trHeight w:val="344"/>
        </w:trPr>
        <w:tc>
          <w:tcPr>
            <w:tcW w:w="2870" w:type="dxa"/>
          </w:tcPr>
          <w:p w14:paraId="6B54E607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SUBJECT:</w:t>
            </w:r>
          </w:p>
        </w:tc>
        <w:tc>
          <w:tcPr>
            <w:tcW w:w="7431" w:type="dxa"/>
          </w:tcPr>
          <w:p w14:paraId="3309865E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 xml:space="preserve">Diversity Services 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 xml:space="preserve">Report </w:t>
            </w:r>
            <w:r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>7</w:t>
            </w:r>
          </w:p>
        </w:tc>
      </w:tr>
      <w:tr w:rsidR="00B30E36" w14:paraId="4035F978" w14:textId="77777777">
        <w:trPr>
          <w:trHeight w:val="344"/>
        </w:trPr>
        <w:tc>
          <w:tcPr>
            <w:tcW w:w="2870" w:type="dxa"/>
            <w:tcBorders>
              <w:bottom w:val="single" w:sz="4" w:space="0" w:color="000000"/>
            </w:tcBorders>
          </w:tcPr>
          <w:p w14:paraId="04516D74" w14:textId="77777777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DATE:</w:t>
            </w:r>
          </w:p>
        </w:tc>
        <w:tc>
          <w:tcPr>
            <w:tcW w:w="7431" w:type="dxa"/>
            <w:tcBorders>
              <w:bottom w:val="single" w:sz="4" w:space="0" w:color="000000"/>
            </w:tcBorders>
          </w:tcPr>
          <w:p w14:paraId="42E0AC12" w14:textId="0C1154C9" w:rsidR="00B30E36" w:rsidRDefault="00593AA7">
            <w:pPr>
              <w:spacing w:line="240" w:lineRule="auto"/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>February 2</w:t>
            </w:r>
            <w:r w:rsidR="00C55A05"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>2</w:t>
            </w:r>
            <w:r>
              <w:rPr>
                <w:rFonts w:ascii="Gotham Book" w:eastAsia="Gotham Book" w:hAnsi="Gotham Book" w:cs="Gotham Book"/>
                <w:color w:val="808080"/>
                <w:sz w:val="24"/>
                <w:szCs w:val="24"/>
              </w:rPr>
              <w:t>st, 2021</w:t>
            </w:r>
          </w:p>
        </w:tc>
      </w:tr>
    </w:tbl>
    <w:p w14:paraId="71B03CA5" w14:textId="77777777" w:rsidR="00B30E36" w:rsidRDefault="00B30E36">
      <w:pPr>
        <w:spacing w:line="240" w:lineRule="auto"/>
        <w:ind w:left="720"/>
        <w:jc w:val="both"/>
        <w:rPr>
          <w:rFonts w:ascii="Gotham Book" w:eastAsia="Gotham Book" w:hAnsi="Gotham Book" w:cs="Gotham Book"/>
          <w:b/>
          <w:i/>
        </w:rPr>
      </w:pPr>
      <w:bookmarkStart w:id="0" w:name="_gjdgxs" w:colFirst="0" w:colLast="0"/>
      <w:bookmarkEnd w:id="0"/>
    </w:p>
    <w:p w14:paraId="11136DCC" w14:textId="77777777" w:rsidR="00B30E36" w:rsidRDefault="00B30E36">
      <w:pPr>
        <w:spacing w:line="240" w:lineRule="auto"/>
        <w:jc w:val="both"/>
        <w:rPr>
          <w:rFonts w:ascii="Gotham Book" w:eastAsia="Gotham Book" w:hAnsi="Gotham Book" w:cs="Gotham Book"/>
        </w:rPr>
      </w:pPr>
    </w:p>
    <w:p w14:paraId="3167D54C" w14:textId="77777777" w:rsidR="00B30E36" w:rsidRDefault="00593AA7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Year plan Update</w:t>
      </w:r>
    </w:p>
    <w:p w14:paraId="4F1EB10A" w14:textId="08AE3EBA" w:rsidR="00244297" w:rsidRDefault="00727CD3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Diversity</w:t>
      </w:r>
      <w:r w:rsidR="00576985">
        <w:rPr>
          <w:rFonts w:ascii="Proxima Nova" w:eastAsia="Proxima Nova" w:hAnsi="Proxima Nova" w:cs="Proxima Nova"/>
        </w:rPr>
        <w:t xml:space="preserve"> Services</w:t>
      </w:r>
      <w:r>
        <w:rPr>
          <w:rFonts w:ascii="Proxima Nova" w:eastAsia="Proxima Nova" w:hAnsi="Proxima Nova" w:cs="Proxima Nova"/>
        </w:rPr>
        <w:t xml:space="preserve"> </w:t>
      </w:r>
      <w:r w:rsidR="0082184A">
        <w:rPr>
          <w:rFonts w:ascii="Proxima Nova" w:eastAsia="Proxima Nova" w:hAnsi="Proxima Nova" w:cs="Proxima Nova"/>
        </w:rPr>
        <w:t xml:space="preserve">is progressing well </w:t>
      </w:r>
      <w:r>
        <w:rPr>
          <w:rFonts w:ascii="Proxima Nova" w:eastAsia="Proxima Nova" w:hAnsi="Proxima Nova" w:cs="Proxima Nova"/>
        </w:rPr>
        <w:t>with the</w:t>
      </w:r>
      <w:r w:rsidR="0082184A">
        <w:rPr>
          <w:rFonts w:ascii="Proxima Nova" w:eastAsia="Proxima Nova" w:hAnsi="Proxima Nova" w:cs="Proxima Nova"/>
        </w:rPr>
        <w:t xml:space="preserve"> first issue o</w:t>
      </w:r>
      <w:r>
        <w:rPr>
          <w:rFonts w:ascii="Proxima Nova" w:eastAsia="Proxima Nova" w:hAnsi="Proxima Nova" w:cs="Proxima Nova"/>
        </w:rPr>
        <w:t>f</w:t>
      </w:r>
      <w:r w:rsidR="0082184A">
        <w:rPr>
          <w:rFonts w:ascii="Proxima Nova" w:eastAsia="Proxima Nova" w:hAnsi="Proxima Nova" w:cs="Proxima Nova"/>
        </w:rPr>
        <w:t xml:space="preserve"> </w:t>
      </w:r>
      <w:r w:rsidR="0082184A" w:rsidRPr="00727CD3">
        <w:rPr>
          <w:rFonts w:ascii="Proxima Nova" w:eastAsia="Proxima Nova" w:hAnsi="Proxima Nova" w:cs="Proxima Nova"/>
          <w:i/>
          <w:iCs/>
        </w:rPr>
        <w:t>SOAPBOX</w:t>
      </w:r>
      <w:r w:rsidR="0082184A">
        <w:rPr>
          <w:rFonts w:ascii="Proxima Nova" w:eastAsia="Proxima Nova" w:hAnsi="Proxima Nova" w:cs="Proxima Nova"/>
        </w:rPr>
        <w:t xml:space="preserve"> publication</w:t>
      </w:r>
      <w:r w:rsidR="00966997">
        <w:rPr>
          <w:rFonts w:ascii="Proxima Nova" w:eastAsia="Proxima Nova" w:hAnsi="Proxima Nova" w:cs="Proxima Nova"/>
        </w:rPr>
        <w:t>,</w:t>
      </w:r>
      <w:r w:rsidR="0082184A">
        <w:rPr>
          <w:rFonts w:ascii="Proxima Nova" w:eastAsia="Proxima Nova" w:hAnsi="Proxima Nova" w:cs="Proxima Nova"/>
        </w:rPr>
        <w:t xml:space="preserve"> as well as our </w:t>
      </w:r>
      <w:r w:rsidR="00154898" w:rsidRPr="00727CD3">
        <w:rPr>
          <w:rFonts w:ascii="Proxima Nova" w:eastAsia="Proxima Nova" w:hAnsi="Proxima Nova" w:cs="Proxima Nova"/>
        </w:rPr>
        <w:t>P</w:t>
      </w:r>
      <w:r w:rsidR="0082184A" w:rsidRPr="00727CD3">
        <w:rPr>
          <w:rFonts w:ascii="Proxima Nova" w:eastAsia="Proxima Nova" w:hAnsi="Proxima Nova" w:cs="Proxima Nova"/>
        </w:rPr>
        <w:t xml:space="preserve">eer </w:t>
      </w:r>
      <w:r w:rsidR="00154898" w:rsidRPr="00727CD3">
        <w:rPr>
          <w:rFonts w:ascii="Proxima Nova" w:eastAsia="Proxima Nova" w:hAnsi="Proxima Nova" w:cs="Proxima Nova"/>
        </w:rPr>
        <w:t>S</w:t>
      </w:r>
      <w:r w:rsidR="0082184A" w:rsidRPr="00727CD3">
        <w:rPr>
          <w:rFonts w:ascii="Proxima Nova" w:eastAsia="Proxima Nova" w:hAnsi="Proxima Nova" w:cs="Proxima Nova"/>
        </w:rPr>
        <w:t xml:space="preserve">upport </w:t>
      </w:r>
      <w:r w:rsidR="00154898" w:rsidRPr="00727CD3">
        <w:rPr>
          <w:rFonts w:ascii="Proxima Nova" w:eastAsia="Proxima Nova" w:hAnsi="Proxima Nova" w:cs="Proxima Nova"/>
        </w:rPr>
        <w:t>P</w:t>
      </w:r>
      <w:r w:rsidR="0082184A" w:rsidRPr="00727CD3">
        <w:rPr>
          <w:rFonts w:ascii="Proxima Nova" w:eastAsia="Proxima Nova" w:hAnsi="Proxima Nova" w:cs="Proxima Nova"/>
        </w:rPr>
        <w:t>roposal</w:t>
      </w:r>
      <w:r w:rsidR="0082184A">
        <w:rPr>
          <w:rFonts w:ascii="Proxima Nova" w:eastAsia="Proxima Nova" w:hAnsi="Proxima Nova" w:cs="Proxima Nova"/>
        </w:rPr>
        <w:t xml:space="preserve"> for the upcoming year. </w:t>
      </w:r>
      <w:r w:rsidR="00154898">
        <w:rPr>
          <w:rFonts w:ascii="Proxima Nova" w:eastAsia="Proxima Nova" w:hAnsi="Proxima Nova" w:cs="Proxima Nova"/>
        </w:rPr>
        <w:t xml:space="preserve">For </w:t>
      </w:r>
      <w:r w:rsidR="00154898" w:rsidRPr="00727CD3">
        <w:rPr>
          <w:rFonts w:ascii="Proxima Nova" w:eastAsia="Proxima Nova" w:hAnsi="Proxima Nova" w:cs="Proxima Nova"/>
        </w:rPr>
        <w:t>Black History Month</w:t>
      </w:r>
      <w:r w:rsidR="00154898">
        <w:rPr>
          <w:rFonts w:ascii="Proxima Nova" w:eastAsia="Proxima Nova" w:hAnsi="Proxima Nova" w:cs="Proxima Nova"/>
        </w:rPr>
        <w:t xml:space="preserve">, we are working on a </w:t>
      </w:r>
      <w:r w:rsidR="00154898" w:rsidRPr="00727CD3">
        <w:rPr>
          <w:rFonts w:ascii="Proxima Nova" w:eastAsia="Proxima Nova" w:hAnsi="Proxima Nova" w:cs="Proxima Nova"/>
          <w:i/>
          <w:iCs/>
        </w:rPr>
        <w:t xml:space="preserve">Listen Up! </w:t>
      </w:r>
      <w:r w:rsidR="00154898">
        <w:rPr>
          <w:rFonts w:ascii="Proxima Nova" w:eastAsia="Proxima Nova" w:hAnsi="Proxima Nova" w:cs="Proxima Nova"/>
        </w:rPr>
        <w:t>podcast episode, A Black literature campaign</w:t>
      </w:r>
      <w:r>
        <w:rPr>
          <w:rFonts w:ascii="Proxima Nova" w:eastAsia="Proxima Nova" w:hAnsi="Proxima Nova" w:cs="Proxima Nova"/>
        </w:rPr>
        <w:t>, and post for black businesses.</w:t>
      </w:r>
      <w:r w:rsidR="00154898">
        <w:rPr>
          <w:rFonts w:ascii="Proxima Nova" w:eastAsia="Proxima Nova" w:hAnsi="Proxima Nova" w:cs="Proxima Nova"/>
        </w:rPr>
        <w:t xml:space="preserve"> </w:t>
      </w:r>
      <w:r w:rsidR="00966997">
        <w:rPr>
          <w:rFonts w:ascii="Proxima Nova" w:eastAsia="Proxima Nova" w:hAnsi="Proxima Nova" w:cs="Proxima Nova"/>
        </w:rPr>
        <w:t>Additionally</w:t>
      </w:r>
      <w:r w:rsidR="00154898">
        <w:rPr>
          <w:rFonts w:ascii="Proxima Nova" w:eastAsia="Proxima Nova" w:hAnsi="Proxima Nova" w:cs="Proxima Nova"/>
        </w:rPr>
        <w:t xml:space="preserve">, we </w:t>
      </w:r>
      <w:r>
        <w:rPr>
          <w:rFonts w:ascii="Proxima Nova" w:eastAsia="Proxima Nova" w:hAnsi="Proxima Nova" w:cs="Proxima Nova"/>
        </w:rPr>
        <w:t xml:space="preserve">have </w:t>
      </w:r>
      <w:r w:rsidR="00154898">
        <w:rPr>
          <w:rFonts w:ascii="Proxima Nova" w:eastAsia="Proxima Nova" w:hAnsi="Proxima Nova" w:cs="Proxima Nova"/>
        </w:rPr>
        <w:t>multiple collaborative initiatives underway</w:t>
      </w:r>
      <w:r>
        <w:rPr>
          <w:rFonts w:ascii="Proxima Nova" w:eastAsia="Proxima Nova" w:hAnsi="Proxima Nova" w:cs="Proxima Nova"/>
        </w:rPr>
        <w:t xml:space="preserve"> for the month of March</w:t>
      </w:r>
      <w:r w:rsidR="00154898">
        <w:rPr>
          <w:rFonts w:ascii="Proxima Nova" w:eastAsia="Proxima Nova" w:hAnsi="Proxima Nova" w:cs="Proxima Nova"/>
        </w:rPr>
        <w:t xml:space="preserve">. </w:t>
      </w:r>
    </w:p>
    <w:p w14:paraId="656E575B" w14:textId="77777777" w:rsidR="00244297" w:rsidRDefault="00244297">
      <w:pPr>
        <w:spacing w:line="240" w:lineRule="auto"/>
        <w:rPr>
          <w:rFonts w:ascii="Proxima Nova" w:eastAsia="Proxima Nova" w:hAnsi="Proxima Nova" w:cs="Proxima Nova"/>
        </w:rPr>
      </w:pPr>
    </w:p>
    <w:p w14:paraId="57C4EB76" w14:textId="77777777" w:rsidR="00B30E36" w:rsidRDefault="00593AA7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Service Usage</w:t>
      </w:r>
    </w:p>
    <w:p w14:paraId="3889EF46" w14:textId="46FF0949" w:rsidR="00B30E36" w:rsidRDefault="00593AA7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Our engagement on Facebook</w:t>
      </w:r>
      <w:r w:rsidR="003A5046">
        <w:rPr>
          <w:rFonts w:ascii="Proxima Nova" w:eastAsia="Proxima Nova" w:hAnsi="Proxima Nova" w:cs="Proxima Nova"/>
        </w:rPr>
        <w:t xml:space="preserve"> (~1800 followers)</w:t>
      </w:r>
      <w:r>
        <w:rPr>
          <w:rFonts w:ascii="Proxima Nova" w:eastAsia="Proxima Nova" w:hAnsi="Proxima Nova" w:cs="Proxima Nova"/>
        </w:rPr>
        <w:t xml:space="preserve"> and Instagram</w:t>
      </w:r>
      <w:r w:rsidR="003A5046">
        <w:rPr>
          <w:rFonts w:ascii="Proxima Nova" w:eastAsia="Proxima Nova" w:hAnsi="Proxima Nova" w:cs="Proxima Nova"/>
        </w:rPr>
        <w:t xml:space="preserve"> (~2700 followers)</w:t>
      </w:r>
      <w:r>
        <w:rPr>
          <w:rFonts w:ascii="Proxima Nova" w:eastAsia="Proxima Nova" w:hAnsi="Proxima Nova" w:cs="Proxima Nova"/>
        </w:rPr>
        <w:t xml:space="preserve"> has </w:t>
      </w:r>
      <w:r w:rsidR="006E5C28">
        <w:rPr>
          <w:rFonts w:ascii="Proxima Nova" w:eastAsia="Proxima Nova" w:hAnsi="Proxima Nova" w:cs="Proxima Nova"/>
        </w:rPr>
        <w:t>remained consistent</w:t>
      </w:r>
      <w:r w:rsidR="003A5046">
        <w:rPr>
          <w:rFonts w:ascii="Proxima Nova" w:eastAsia="Proxima Nova" w:hAnsi="Proxima Nova" w:cs="Proxima Nova"/>
        </w:rPr>
        <w:t xml:space="preserve">. </w:t>
      </w:r>
    </w:p>
    <w:p w14:paraId="1E661551" w14:textId="77777777" w:rsidR="0071649D" w:rsidRDefault="0071649D" w:rsidP="00C55A05">
      <w:pPr>
        <w:spacing w:line="240" w:lineRule="auto"/>
        <w:rPr>
          <w:rFonts w:ascii="Proxima Nova" w:eastAsia="Proxima Nova" w:hAnsi="Proxima Nova" w:cs="Proxima Nova"/>
          <w:b/>
        </w:rPr>
      </w:pPr>
    </w:p>
    <w:p w14:paraId="3C3DC543" w14:textId="5A76E618" w:rsidR="00C55A05" w:rsidRDefault="00593AA7" w:rsidP="00C55A05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Past Events, Projects, &amp; Activities </w:t>
      </w:r>
    </w:p>
    <w:p w14:paraId="77D0B851" w14:textId="14592EBB" w:rsidR="009D0ED1" w:rsidRPr="00C925F2" w:rsidRDefault="009D0ED1" w:rsidP="00C55A05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  <w:r w:rsidRPr="00C925F2">
        <w:rPr>
          <w:rFonts w:ascii="Proxima Nova" w:eastAsia="Proxima Nova" w:hAnsi="Proxima Nova" w:cs="Proxima Nova"/>
          <w:bCs/>
          <w:u w:val="single"/>
        </w:rPr>
        <w:t>Soapbox Publication</w:t>
      </w:r>
    </w:p>
    <w:p w14:paraId="0C91E284" w14:textId="4F3F00B9" w:rsidR="009D0ED1" w:rsidRDefault="009D0ED1" w:rsidP="00C55A05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Content submissions have officially closed, and we’ve received ~30 submissions. We have also opened submission</w:t>
      </w:r>
      <w:r w:rsidR="00F65AB3">
        <w:rPr>
          <w:rFonts w:ascii="Proxima Nova" w:eastAsia="Proxima Nova" w:hAnsi="Proxima Nova" w:cs="Proxima Nova"/>
          <w:bCs/>
        </w:rPr>
        <w:t>s</w:t>
      </w:r>
      <w:r>
        <w:rPr>
          <w:rFonts w:ascii="Proxima Nova" w:eastAsia="Proxima Nova" w:hAnsi="Proxima Nova" w:cs="Proxima Nova"/>
          <w:bCs/>
        </w:rPr>
        <w:t xml:space="preserve"> for BIPOC </w:t>
      </w:r>
      <w:r w:rsidR="00F65AB3">
        <w:rPr>
          <w:rFonts w:ascii="Proxima Nova" w:eastAsia="Proxima Nova" w:hAnsi="Proxima Nova" w:cs="Proxima Nova"/>
          <w:bCs/>
        </w:rPr>
        <w:t>business ads,</w:t>
      </w:r>
      <w:r>
        <w:rPr>
          <w:rFonts w:ascii="Proxima Nova" w:eastAsia="Proxima Nova" w:hAnsi="Proxima Nova" w:cs="Proxima Nova"/>
          <w:bCs/>
        </w:rPr>
        <w:t xml:space="preserve"> and</w:t>
      </w:r>
      <w:r w:rsidR="00F65AB3">
        <w:rPr>
          <w:rFonts w:ascii="Proxima Nova" w:eastAsia="Proxima Nova" w:hAnsi="Proxima Nova" w:cs="Proxima Nova"/>
          <w:bCs/>
        </w:rPr>
        <w:t xml:space="preserve"> this will likely remain open until the first draft of the publication is complete. </w:t>
      </w:r>
    </w:p>
    <w:p w14:paraId="7520BAC6" w14:textId="77777777" w:rsidR="00FC1070" w:rsidRDefault="00FC1070" w:rsidP="00C55A05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</w:p>
    <w:p w14:paraId="7298EFFC" w14:textId="359375F3" w:rsidR="00F65AB3" w:rsidRPr="00C925F2" w:rsidRDefault="00F65AB3" w:rsidP="00C55A05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  <w:r w:rsidRPr="00C925F2">
        <w:rPr>
          <w:rFonts w:ascii="Proxima Nova" w:eastAsia="Proxima Nova" w:hAnsi="Proxima Nova" w:cs="Proxima Nova"/>
          <w:bCs/>
          <w:u w:val="single"/>
        </w:rPr>
        <w:t xml:space="preserve">Peer Support Proposal </w:t>
      </w:r>
    </w:p>
    <w:p w14:paraId="14725E92" w14:textId="33B4643C" w:rsidR="00C925F2" w:rsidRDefault="00F65AB3" w:rsidP="00C55A05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We have complete</w:t>
      </w:r>
      <w:r w:rsidR="00966997">
        <w:rPr>
          <w:rFonts w:ascii="Proxima Nova" w:eastAsia="Proxima Nova" w:hAnsi="Proxima Nova" w:cs="Proxima Nova"/>
          <w:bCs/>
        </w:rPr>
        <w:t>d</w:t>
      </w:r>
      <w:r>
        <w:rPr>
          <w:rFonts w:ascii="Proxima Nova" w:eastAsia="Proxima Nova" w:hAnsi="Proxima Nova" w:cs="Proxima Nova"/>
          <w:bCs/>
        </w:rPr>
        <w:t xml:space="preserve"> phase one, which involved consulting current MSU Peer Support services </w:t>
      </w:r>
      <w:r w:rsidR="00C925F2">
        <w:rPr>
          <w:rFonts w:ascii="Proxima Nova" w:eastAsia="Proxima Nova" w:hAnsi="Proxima Nova" w:cs="Proxima Nova"/>
          <w:bCs/>
        </w:rPr>
        <w:t>on operating logistics, COVID-19 adaptations</w:t>
      </w:r>
      <w:r w:rsidR="00966997">
        <w:rPr>
          <w:rFonts w:ascii="Proxima Nova" w:eastAsia="Proxima Nova" w:hAnsi="Proxima Nova" w:cs="Proxima Nova"/>
          <w:bCs/>
        </w:rPr>
        <w:t>,</w:t>
      </w:r>
      <w:r w:rsidR="00C925F2">
        <w:rPr>
          <w:rFonts w:ascii="Proxima Nova" w:eastAsia="Proxima Nova" w:hAnsi="Proxima Nova" w:cs="Proxima Nova"/>
          <w:bCs/>
        </w:rPr>
        <w:t xml:space="preserve"> and general successes and challenges. This was done through a survey, which we greatly appreciate the following services for responding to: WGEN, MACCESS, SHEC and PCC. A summary of the data we collected is available upon request. </w:t>
      </w:r>
    </w:p>
    <w:p w14:paraId="15B8025A" w14:textId="77777777" w:rsidR="00C925F2" w:rsidRDefault="00C925F2" w:rsidP="00C55A05">
      <w:pPr>
        <w:spacing w:line="240" w:lineRule="auto"/>
        <w:rPr>
          <w:rFonts w:ascii="Proxima Nova" w:eastAsia="Proxima Nova" w:hAnsi="Proxima Nova" w:cs="Proxima Nova"/>
          <w:bCs/>
        </w:rPr>
      </w:pPr>
    </w:p>
    <w:p w14:paraId="7827BC11" w14:textId="71E1744E" w:rsidR="00C925F2" w:rsidRDefault="00C925F2" w:rsidP="00C55A05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We have also completed a majority phase </w:t>
      </w:r>
      <w:r w:rsidR="00576985">
        <w:rPr>
          <w:rFonts w:ascii="Proxima Nova" w:eastAsia="Proxima Nova" w:hAnsi="Proxima Nova" w:cs="Proxima Nova"/>
          <w:bCs/>
        </w:rPr>
        <w:t>two</w:t>
      </w:r>
      <w:r>
        <w:rPr>
          <w:rFonts w:ascii="Proxima Nova" w:eastAsia="Proxima Nova" w:hAnsi="Proxima Nova" w:cs="Proxima Nova"/>
          <w:bCs/>
        </w:rPr>
        <w:t>, which has involved one-on-one consultations with Black and Indigenous student groups</w:t>
      </w:r>
      <w:r w:rsidR="00966997">
        <w:rPr>
          <w:rFonts w:ascii="Proxima Nova" w:eastAsia="Proxima Nova" w:hAnsi="Proxima Nova" w:cs="Proxima Nova"/>
          <w:bCs/>
        </w:rPr>
        <w:t>,</w:t>
      </w:r>
      <w:r>
        <w:rPr>
          <w:rFonts w:ascii="Proxima Nova" w:eastAsia="Proxima Nova" w:hAnsi="Proxima Nova" w:cs="Proxima Nova"/>
          <w:bCs/>
        </w:rPr>
        <w:t xml:space="preserve"> a</w:t>
      </w:r>
      <w:r w:rsidR="00966997">
        <w:rPr>
          <w:rFonts w:ascii="Proxima Nova" w:eastAsia="Proxima Nova" w:hAnsi="Proxima Nova" w:cs="Proxima Nova"/>
          <w:bCs/>
        </w:rPr>
        <w:t>nd</w:t>
      </w:r>
      <w:r>
        <w:rPr>
          <w:rFonts w:ascii="Proxima Nova" w:eastAsia="Proxima Nova" w:hAnsi="Proxima Nova" w:cs="Proxima Nova"/>
          <w:bCs/>
        </w:rPr>
        <w:t xml:space="preserve"> other offices and organizations related to diversity, equity and inclusion.</w:t>
      </w:r>
      <w:r w:rsidR="00576985">
        <w:rPr>
          <w:rFonts w:ascii="Proxima Nova" w:eastAsia="Proxima Nova" w:hAnsi="Proxima Nova" w:cs="Proxima Nova"/>
          <w:bCs/>
        </w:rPr>
        <w:t xml:space="preserve"> The purpose of these consultations has been to better understand the current challenges and need within our target student population and </w:t>
      </w:r>
      <w:r w:rsidR="00966997">
        <w:rPr>
          <w:rFonts w:ascii="Proxima Nova" w:eastAsia="Proxima Nova" w:hAnsi="Proxima Nova" w:cs="Proxima Nova"/>
          <w:bCs/>
        </w:rPr>
        <w:t xml:space="preserve">to </w:t>
      </w:r>
      <w:r w:rsidR="00576985">
        <w:rPr>
          <w:rFonts w:ascii="Proxima Nova" w:eastAsia="Proxima Nova" w:hAnsi="Proxima Nova" w:cs="Proxima Nova"/>
          <w:bCs/>
        </w:rPr>
        <w:t xml:space="preserve">explore ways our service can begin to address some of them through peer support. </w:t>
      </w:r>
      <w:r>
        <w:rPr>
          <w:rFonts w:ascii="Proxima Nova" w:eastAsia="Proxima Nova" w:hAnsi="Proxima Nova" w:cs="Proxima Nova"/>
          <w:bCs/>
        </w:rPr>
        <w:t xml:space="preserve"> </w:t>
      </w:r>
    </w:p>
    <w:p w14:paraId="3735EAF7" w14:textId="77777777" w:rsidR="00F65AB3" w:rsidRDefault="00F65AB3" w:rsidP="00C55A05">
      <w:pPr>
        <w:spacing w:line="240" w:lineRule="auto"/>
        <w:rPr>
          <w:rFonts w:ascii="Proxima Nova" w:eastAsia="Proxima Nova" w:hAnsi="Proxima Nova" w:cs="Proxima Nova"/>
          <w:bCs/>
        </w:rPr>
      </w:pPr>
    </w:p>
    <w:p w14:paraId="420DC0B4" w14:textId="2D3F5B29" w:rsidR="00F65AB3" w:rsidRPr="00C925F2" w:rsidRDefault="00F65AB3" w:rsidP="00C55A05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  <w:r w:rsidRPr="00C925F2">
        <w:rPr>
          <w:rFonts w:ascii="Proxima Nova" w:eastAsia="Proxima Nova" w:hAnsi="Proxima Nova" w:cs="Proxima Nova"/>
          <w:bCs/>
          <w:u w:val="single"/>
        </w:rPr>
        <w:t>Fundamental Resource Guide</w:t>
      </w:r>
    </w:p>
    <w:p w14:paraId="6A41B334" w14:textId="072CCF64" w:rsidR="00F65AB3" w:rsidRDefault="00F65AB3" w:rsidP="00C55A05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The guide has been reviewed by individuals at the EIO office and ASP. The final edits are being </w:t>
      </w:r>
      <w:r w:rsidR="00966997">
        <w:rPr>
          <w:rFonts w:ascii="Proxima Nova" w:eastAsia="Proxima Nova" w:hAnsi="Proxima Nova" w:cs="Proxima Nova"/>
          <w:bCs/>
        </w:rPr>
        <w:t>made</w:t>
      </w:r>
      <w:r>
        <w:rPr>
          <w:rFonts w:ascii="Proxima Nova" w:eastAsia="Proxima Nova" w:hAnsi="Proxima Nova" w:cs="Proxima Nova"/>
          <w:bCs/>
        </w:rPr>
        <w:t xml:space="preserve"> and there are plans to contact the Underground to be</w:t>
      </w:r>
      <w:r w:rsidR="00966997">
        <w:rPr>
          <w:rFonts w:ascii="Proxima Nova" w:eastAsia="Proxima Nova" w:hAnsi="Proxima Nova" w:cs="Proxima Nova"/>
          <w:bCs/>
        </w:rPr>
        <w:t>gin</w:t>
      </w:r>
      <w:r>
        <w:rPr>
          <w:rFonts w:ascii="Proxima Nova" w:eastAsia="Proxima Nova" w:hAnsi="Proxima Nova" w:cs="Proxima Nova"/>
          <w:bCs/>
        </w:rPr>
        <w:t xml:space="preserve"> designing the guide in the coming days. </w:t>
      </w:r>
      <w:r w:rsidR="006D00C2">
        <w:rPr>
          <w:rFonts w:ascii="Proxima Nova" w:eastAsia="Proxima Nova" w:hAnsi="Proxima Nova" w:cs="Proxima Nova"/>
          <w:bCs/>
        </w:rPr>
        <w:t>Additionally, we are still working with WGEN on providing translated version</w:t>
      </w:r>
      <w:r w:rsidR="00966997">
        <w:rPr>
          <w:rFonts w:ascii="Proxima Nova" w:eastAsia="Proxima Nova" w:hAnsi="Proxima Nova" w:cs="Proxima Nova"/>
          <w:bCs/>
        </w:rPr>
        <w:t>s</w:t>
      </w:r>
      <w:r w:rsidR="006D00C2">
        <w:rPr>
          <w:rFonts w:ascii="Proxima Nova" w:eastAsia="Proxima Nova" w:hAnsi="Proxima Nova" w:cs="Proxima Nova"/>
          <w:bCs/>
        </w:rPr>
        <w:t xml:space="preserve"> of the guide. </w:t>
      </w:r>
    </w:p>
    <w:p w14:paraId="580FD248" w14:textId="77777777" w:rsidR="00B30E36" w:rsidRDefault="00B30E36">
      <w:pPr>
        <w:spacing w:line="240" w:lineRule="auto"/>
        <w:rPr>
          <w:rFonts w:ascii="Proxima Nova" w:eastAsia="Proxima Nova" w:hAnsi="Proxima Nova" w:cs="Proxima Nova"/>
        </w:rPr>
      </w:pPr>
    </w:p>
    <w:p w14:paraId="54E47943" w14:textId="73287490" w:rsidR="00B33294" w:rsidRDefault="00593AA7" w:rsidP="00B33294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Upcoming Events, Projects &amp; Activities</w:t>
      </w:r>
    </w:p>
    <w:p w14:paraId="720CA9C0" w14:textId="6AD92B40" w:rsidR="00B33294" w:rsidRDefault="00B33294" w:rsidP="00B33294">
      <w:pPr>
        <w:spacing w:line="240" w:lineRule="auto"/>
        <w:rPr>
          <w:rFonts w:ascii="Proxima Nova" w:eastAsia="Proxima Nova" w:hAnsi="Proxima Nova" w:cs="Proxima Nova"/>
          <w:b/>
        </w:rPr>
      </w:pPr>
    </w:p>
    <w:p w14:paraId="2620000E" w14:textId="77777777" w:rsidR="00FC1070" w:rsidRDefault="00B33294" w:rsidP="00FC1070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  <w:r>
        <w:rPr>
          <w:rFonts w:ascii="Proxima Nova" w:eastAsia="Proxima Nova" w:hAnsi="Proxima Nova" w:cs="Proxima Nova"/>
          <w:bCs/>
          <w:u w:val="single"/>
        </w:rPr>
        <w:t>Soapbox Publication</w:t>
      </w:r>
    </w:p>
    <w:p w14:paraId="660E0F0F" w14:textId="312B92C1" w:rsidR="00B33294" w:rsidRPr="009D0ED1" w:rsidRDefault="00B33294" w:rsidP="00B33294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We are in the process of reviewing the content submissions and preparing secondary content for the issue. </w:t>
      </w:r>
      <w:r w:rsidR="00966997">
        <w:rPr>
          <w:rFonts w:ascii="Proxima Nova" w:eastAsia="Proxima Nova" w:hAnsi="Proxima Nova" w:cs="Proxima Nova"/>
        </w:rPr>
        <w:t>Following this</w:t>
      </w:r>
      <w:r w:rsidR="00FC1070">
        <w:rPr>
          <w:rFonts w:ascii="Proxima Nova" w:eastAsia="Proxima Nova" w:hAnsi="Proxima Nova" w:cs="Proxima Nova"/>
        </w:rPr>
        <w:t xml:space="preserve">, contributors will be contacted if there are any requests for changes. We are also accepting BIPOC business ads to be included in the publication. </w:t>
      </w:r>
      <w:r>
        <w:rPr>
          <w:rFonts w:ascii="Proxima Nova" w:eastAsia="Proxima Nova" w:hAnsi="Proxima Nova" w:cs="Proxima Nova"/>
          <w:bCs/>
        </w:rPr>
        <w:t xml:space="preserve">Once all the content has been approved, </w:t>
      </w:r>
      <w:r w:rsidR="008D020E">
        <w:rPr>
          <w:rFonts w:ascii="Proxima Nova" w:eastAsia="Proxima Nova" w:hAnsi="Proxima Nova" w:cs="Proxima Nova"/>
          <w:bCs/>
        </w:rPr>
        <w:t xml:space="preserve">we will be working closely with Incite to design and publish the issue. Our goal is to have it published and released by the end of March. </w:t>
      </w:r>
    </w:p>
    <w:p w14:paraId="34C1AB79" w14:textId="04DC0046" w:rsidR="00B33294" w:rsidRDefault="00B33294" w:rsidP="00B33294">
      <w:pPr>
        <w:spacing w:line="240" w:lineRule="auto"/>
        <w:rPr>
          <w:rFonts w:ascii="Proxima Nova" w:eastAsia="Proxima Nova" w:hAnsi="Proxima Nova" w:cs="Proxima Nova"/>
          <w:bCs/>
        </w:rPr>
      </w:pPr>
    </w:p>
    <w:p w14:paraId="07034391" w14:textId="3B708551" w:rsidR="00B33294" w:rsidRDefault="008D020E" w:rsidP="00B33294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  <w:u w:val="single"/>
        </w:rPr>
        <w:t>Peer Support Proposal</w:t>
      </w:r>
    </w:p>
    <w:p w14:paraId="66B74472" w14:textId="4182521C" w:rsidR="008D020E" w:rsidRDefault="00E522AA" w:rsidP="00B33294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Once we complete phase 2 consultations</w:t>
      </w:r>
      <w:r w:rsidR="00BF4952">
        <w:rPr>
          <w:rFonts w:ascii="Proxima Nova" w:eastAsia="Proxima Nova" w:hAnsi="Proxima Nova" w:cs="Proxima Nova"/>
          <w:bCs/>
        </w:rPr>
        <w:t>, we will be moving into phase 3. This will be where we consolidate all the information we’ve collected and draft a preliminary proposal. The proposal will be reviewed</w:t>
      </w:r>
      <w:r w:rsidR="00FC1070">
        <w:rPr>
          <w:rFonts w:ascii="Proxima Nova" w:eastAsia="Proxima Nova" w:hAnsi="Proxima Nova" w:cs="Proxima Nova"/>
          <w:bCs/>
        </w:rPr>
        <w:t xml:space="preserve"> by </w:t>
      </w:r>
      <w:r w:rsidR="00593AA7">
        <w:rPr>
          <w:rFonts w:ascii="Proxima Nova" w:eastAsia="Proxima Nova" w:hAnsi="Proxima Nova" w:cs="Proxima Nova"/>
          <w:bCs/>
        </w:rPr>
        <w:t>everyone we’ve previously contacted</w:t>
      </w:r>
      <w:r w:rsidR="00BF4952">
        <w:rPr>
          <w:rFonts w:ascii="Proxima Nova" w:eastAsia="Proxima Nova" w:hAnsi="Proxima Nova" w:cs="Proxima Nova"/>
          <w:bCs/>
        </w:rPr>
        <w:t xml:space="preserve">, and we </w:t>
      </w:r>
      <w:r w:rsidR="00FC1070">
        <w:rPr>
          <w:rFonts w:ascii="Proxima Nova" w:eastAsia="Proxima Nova" w:hAnsi="Proxima Nova" w:cs="Proxima Nova"/>
          <w:bCs/>
        </w:rPr>
        <w:t>plan</w:t>
      </w:r>
      <w:r w:rsidR="00BF4952">
        <w:rPr>
          <w:rFonts w:ascii="Proxima Nova" w:eastAsia="Proxima Nova" w:hAnsi="Proxima Nova" w:cs="Proxima Nova"/>
          <w:bCs/>
        </w:rPr>
        <w:t xml:space="preserve"> to have a final proposal published by the end of the term. Th</w:t>
      </w:r>
      <w:r w:rsidR="00593AA7">
        <w:rPr>
          <w:rFonts w:ascii="Proxima Nova" w:eastAsia="Proxima Nova" w:hAnsi="Proxima Nova" w:cs="Proxima Nova"/>
          <w:bCs/>
        </w:rPr>
        <w:t xml:space="preserve">is will be done with the </w:t>
      </w:r>
      <w:r w:rsidR="00BF4952">
        <w:rPr>
          <w:rFonts w:ascii="Proxima Nova" w:eastAsia="Proxima Nova" w:hAnsi="Proxima Nova" w:cs="Proxima Nova"/>
          <w:bCs/>
        </w:rPr>
        <w:t>hope</w:t>
      </w:r>
      <w:r w:rsidR="00593AA7">
        <w:rPr>
          <w:rFonts w:ascii="Proxima Nova" w:eastAsia="Proxima Nova" w:hAnsi="Proxima Nova" w:cs="Proxima Nova"/>
          <w:bCs/>
        </w:rPr>
        <w:t xml:space="preserve">s </w:t>
      </w:r>
      <w:r w:rsidR="00BF4952">
        <w:rPr>
          <w:rFonts w:ascii="Proxima Nova" w:eastAsia="Proxima Nova" w:hAnsi="Proxima Nova" w:cs="Proxima Nova"/>
          <w:bCs/>
        </w:rPr>
        <w:t>that</w:t>
      </w:r>
      <w:r w:rsidR="00FC1070">
        <w:rPr>
          <w:rFonts w:ascii="Proxima Nova" w:eastAsia="Proxima Nova" w:hAnsi="Proxima Nova" w:cs="Proxima Nova"/>
          <w:bCs/>
        </w:rPr>
        <w:t xml:space="preserve">, the </w:t>
      </w:r>
      <w:r w:rsidR="00BF4952">
        <w:rPr>
          <w:rFonts w:ascii="Proxima Nova" w:eastAsia="Proxima Nova" w:hAnsi="Proxima Nova" w:cs="Proxima Nova"/>
          <w:bCs/>
        </w:rPr>
        <w:t xml:space="preserve">incoming team will have a framework to begin to implement service in September. </w:t>
      </w:r>
    </w:p>
    <w:p w14:paraId="518C4536" w14:textId="0D481471" w:rsidR="00BF4952" w:rsidRDefault="00BF4952" w:rsidP="00B33294">
      <w:pPr>
        <w:spacing w:line="240" w:lineRule="auto"/>
        <w:rPr>
          <w:rFonts w:ascii="Proxima Nova" w:eastAsia="Proxima Nova" w:hAnsi="Proxima Nova" w:cs="Proxima Nova"/>
          <w:bCs/>
        </w:rPr>
      </w:pPr>
    </w:p>
    <w:p w14:paraId="55E7F831" w14:textId="467EE0D5" w:rsidR="00B33294" w:rsidRDefault="00FC1070" w:rsidP="00BF4952">
      <w:pPr>
        <w:spacing w:line="240" w:lineRule="auto"/>
        <w:rPr>
          <w:rFonts w:ascii="Proxima Nova" w:eastAsia="Proxima Nova" w:hAnsi="Proxima Nova" w:cs="Proxima Nova"/>
          <w:bCs/>
          <w:u w:val="single"/>
        </w:rPr>
      </w:pPr>
      <w:r>
        <w:rPr>
          <w:rFonts w:ascii="Proxima Nova" w:eastAsia="Proxima Nova" w:hAnsi="Proxima Nova" w:cs="Proxima Nova"/>
          <w:bCs/>
          <w:u w:val="single"/>
        </w:rPr>
        <w:t xml:space="preserve">General </w:t>
      </w:r>
      <w:r w:rsidR="00BF4952">
        <w:rPr>
          <w:rFonts w:ascii="Proxima Nova" w:eastAsia="Proxima Nova" w:hAnsi="Proxima Nova" w:cs="Proxima Nova"/>
          <w:bCs/>
          <w:u w:val="single"/>
        </w:rPr>
        <w:t>Campaigns and Events</w:t>
      </w:r>
    </w:p>
    <w:p w14:paraId="4AD201A2" w14:textId="794F1D65" w:rsidR="00BF4952" w:rsidRDefault="00FC1070" w:rsidP="00FC1070">
      <w:pPr>
        <w:pStyle w:val="ListParagraph"/>
        <w:numPr>
          <w:ilvl w:val="0"/>
          <w:numId w:val="8"/>
        </w:num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The SPA committee</w:t>
      </w:r>
      <w:r w:rsidRPr="00FC1070">
        <w:rPr>
          <w:rFonts w:ascii="Proxima Nova" w:eastAsia="Proxima Nova" w:hAnsi="Proxima Nova" w:cs="Proxima Nova"/>
          <w:bCs/>
        </w:rPr>
        <w:t xml:space="preserve"> plan</w:t>
      </w:r>
      <w:r>
        <w:rPr>
          <w:rFonts w:ascii="Proxima Nova" w:eastAsia="Proxima Nova" w:hAnsi="Proxima Nova" w:cs="Proxima Nova"/>
          <w:bCs/>
        </w:rPr>
        <w:t>s</w:t>
      </w:r>
      <w:r w:rsidRPr="00FC1070">
        <w:rPr>
          <w:rFonts w:ascii="Proxima Nova" w:eastAsia="Proxima Nova" w:hAnsi="Proxima Nova" w:cs="Proxima Nova"/>
          <w:bCs/>
        </w:rPr>
        <w:t xml:space="preserve"> to release at least two additional Listen Up! podcast episodes</w:t>
      </w:r>
      <w:r>
        <w:rPr>
          <w:rFonts w:ascii="Proxima Nova" w:eastAsia="Proxima Nova" w:hAnsi="Proxima Nova" w:cs="Proxima Nova"/>
          <w:bCs/>
        </w:rPr>
        <w:t xml:space="preserve"> by the end of the term</w:t>
      </w:r>
      <w:r w:rsidRPr="00FC1070">
        <w:rPr>
          <w:rFonts w:ascii="Proxima Nova" w:eastAsia="Proxima Nova" w:hAnsi="Proxima Nova" w:cs="Proxima Nova"/>
          <w:bCs/>
        </w:rPr>
        <w:t xml:space="preserve">. </w:t>
      </w:r>
    </w:p>
    <w:p w14:paraId="5CA0950D" w14:textId="3F94DD81" w:rsidR="00FC1070" w:rsidRDefault="00FC1070" w:rsidP="00FC1070">
      <w:pPr>
        <w:pStyle w:val="ListParagraph"/>
        <w:numPr>
          <w:ilvl w:val="0"/>
          <w:numId w:val="8"/>
        </w:num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The IFC will be hosting an inter-faith event in March, where spiritual/faith-based group</w:t>
      </w:r>
      <w:r w:rsidR="00593AA7">
        <w:rPr>
          <w:rFonts w:ascii="Proxima Nova" w:eastAsia="Proxima Nova" w:hAnsi="Proxima Nova" w:cs="Proxima Nova"/>
          <w:bCs/>
        </w:rPr>
        <w:t>s</w:t>
      </w:r>
      <w:r>
        <w:rPr>
          <w:rFonts w:ascii="Proxima Nova" w:eastAsia="Proxima Nova" w:hAnsi="Proxima Nova" w:cs="Proxima Nova"/>
          <w:bCs/>
        </w:rPr>
        <w:t xml:space="preserve"> will be invited to attend. </w:t>
      </w:r>
    </w:p>
    <w:p w14:paraId="1C4A5A7C" w14:textId="67A9B1E3" w:rsidR="00FC1070" w:rsidRDefault="00FC1070" w:rsidP="00FC1070">
      <w:pPr>
        <w:pStyle w:val="ListParagraph"/>
        <w:numPr>
          <w:ilvl w:val="0"/>
          <w:numId w:val="8"/>
        </w:num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R/R plans to release additional mini resource guides by the end of the term. </w:t>
      </w:r>
    </w:p>
    <w:p w14:paraId="06FE77EC" w14:textId="3F41B1F2" w:rsidR="00FC1070" w:rsidRPr="00FC1070" w:rsidRDefault="00FC1070" w:rsidP="00FC1070">
      <w:pPr>
        <w:pStyle w:val="ListParagraph"/>
        <w:numPr>
          <w:ilvl w:val="0"/>
          <w:numId w:val="8"/>
        </w:num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Due to unforeseen circumstances the Land Acknowledgement Event was canceled and rescheduled to early March. </w:t>
      </w:r>
    </w:p>
    <w:p w14:paraId="05FA9ED6" w14:textId="77777777" w:rsidR="00BF4952" w:rsidRPr="00BF4952" w:rsidRDefault="00BF4952" w:rsidP="00BF4952">
      <w:pPr>
        <w:spacing w:line="240" w:lineRule="auto"/>
        <w:rPr>
          <w:rFonts w:ascii="Proxima Nova" w:eastAsia="Proxima Nova" w:hAnsi="Proxima Nova" w:cs="Proxima Nova"/>
          <w:bCs/>
        </w:rPr>
      </w:pPr>
    </w:p>
    <w:p w14:paraId="55A9BF39" w14:textId="4D4C7BCC" w:rsidR="00B30E36" w:rsidRDefault="00593AA7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Currently Working On</w:t>
      </w:r>
    </w:p>
    <w:p w14:paraId="693D55A7" w14:textId="60159D5F" w:rsidR="0071649D" w:rsidRDefault="0071649D">
      <w:pPr>
        <w:spacing w:line="240" w:lineRule="auto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In addition to leading our own work, we are support</w:t>
      </w:r>
      <w:r w:rsidR="00593AA7">
        <w:rPr>
          <w:rFonts w:ascii="Proxima Nova" w:eastAsia="Proxima Nova" w:hAnsi="Proxima Nova" w:cs="Proxima Nova"/>
          <w:bCs/>
        </w:rPr>
        <w:t>ing</w:t>
      </w:r>
      <w:r>
        <w:rPr>
          <w:rFonts w:ascii="Proxima Nova" w:eastAsia="Proxima Nova" w:hAnsi="Proxima Nova" w:cs="Proxima Nova"/>
          <w:bCs/>
        </w:rPr>
        <w:t xml:space="preserve"> other clubs and services in their work through collaborations. </w:t>
      </w:r>
      <w:r w:rsidR="006D00C2">
        <w:rPr>
          <w:rFonts w:ascii="Proxima Nova" w:eastAsia="Proxima Nova" w:hAnsi="Proxima Nova" w:cs="Proxima Nova"/>
          <w:bCs/>
        </w:rPr>
        <w:t>This includes working with BAPMac and McMaster Indigenous Health Movement on a Panel being held in March. Additionally, we are in early discussion</w:t>
      </w:r>
      <w:r w:rsidR="00593AA7">
        <w:rPr>
          <w:rFonts w:ascii="Proxima Nova" w:eastAsia="Proxima Nova" w:hAnsi="Proxima Nova" w:cs="Proxima Nova"/>
          <w:bCs/>
        </w:rPr>
        <w:t>s</w:t>
      </w:r>
      <w:r w:rsidR="006D00C2">
        <w:rPr>
          <w:rFonts w:ascii="Proxima Nova" w:eastAsia="Proxima Nova" w:hAnsi="Proxima Nova" w:cs="Proxima Nova"/>
          <w:bCs/>
        </w:rPr>
        <w:t xml:space="preserve"> about collaborating with MACCESS on an event during Disability Pride Week. </w:t>
      </w:r>
      <w:r w:rsidR="00593AA7">
        <w:rPr>
          <w:rFonts w:ascii="Proxima Nova" w:eastAsia="Proxima Nova" w:hAnsi="Proxima Nova" w:cs="Proxima Nova"/>
          <w:bCs/>
        </w:rPr>
        <w:t xml:space="preserve">Also, we are looking into the possibility of collaborating with PCC and WGEN on providing peer support from an ethnocultural lenses. </w:t>
      </w:r>
    </w:p>
    <w:p w14:paraId="3FAFA4D3" w14:textId="77777777" w:rsidR="00B30E36" w:rsidRDefault="00B30E36">
      <w:pPr>
        <w:spacing w:line="240" w:lineRule="auto"/>
        <w:rPr>
          <w:rFonts w:ascii="Proxima Nova" w:eastAsia="Proxima Nova" w:hAnsi="Proxima Nova" w:cs="Proxima Nova"/>
          <w:b/>
        </w:rPr>
      </w:pPr>
    </w:p>
    <w:p w14:paraId="50530AC4" w14:textId="77777777" w:rsidR="00B30E36" w:rsidRDefault="00593AA7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Budget</w:t>
      </w:r>
    </w:p>
    <w:p w14:paraId="1CD0F26C" w14:textId="77777777" w:rsidR="00B30E36" w:rsidRDefault="00B30E36">
      <w:pPr>
        <w:spacing w:line="240" w:lineRule="auto"/>
        <w:rPr>
          <w:rFonts w:ascii="Proxima Nova" w:eastAsia="Proxima Nova" w:hAnsi="Proxima Nova" w:cs="Proxima Nova"/>
        </w:rPr>
      </w:pPr>
    </w:p>
    <w:tbl>
      <w:tblPr>
        <w:tblStyle w:val="a0"/>
        <w:tblW w:w="7107" w:type="dxa"/>
        <w:jc w:val="center"/>
        <w:tblLayout w:type="fixed"/>
        <w:tblLook w:val="0400" w:firstRow="0" w:lastRow="0" w:firstColumn="0" w:lastColumn="0" w:noHBand="0" w:noVBand="1"/>
      </w:tblPr>
      <w:tblGrid>
        <w:gridCol w:w="1247"/>
        <w:gridCol w:w="4120"/>
        <w:gridCol w:w="640"/>
        <w:gridCol w:w="1100"/>
      </w:tblGrid>
      <w:tr w:rsidR="00B30E36" w14:paraId="31DF0ACE" w14:textId="77777777">
        <w:trPr>
          <w:trHeight w:val="250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0DE52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  <w:t>ACCOUNT CODE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DB566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4DA15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8"/>
                <w:szCs w:val="18"/>
              </w:rPr>
              <w:t>BUDGET / COST</w:t>
            </w:r>
          </w:p>
        </w:tc>
      </w:tr>
      <w:tr w:rsidR="00B30E36" w14:paraId="7340DF43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AE5CFF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328C83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454A50" w14:textId="77777777" w:rsidR="00B30E36" w:rsidRDefault="00B30E36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  <w:tr w:rsidR="00B30E36" w14:paraId="2E31AB4F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1AC20574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color w:val="FFFFFF"/>
                <w:sz w:val="20"/>
                <w:szCs w:val="20"/>
              </w:rPr>
              <w:t>5003-0317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7ED36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TOTAL SPENT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401B0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0</w:t>
            </w:r>
          </w:p>
        </w:tc>
      </w:tr>
      <w:tr w:rsidR="00B30E36" w14:paraId="4700FB44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4285BE88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302A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5003-0317REMAINING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A37D0C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100</w:t>
            </w:r>
          </w:p>
        </w:tc>
      </w:tr>
      <w:tr w:rsidR="00B30E36" w14:paraId="6A0F742E" w14:textId="77777777">
        <w:trPr>
          <w:trHeight w:val="9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B44B9A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EC51C01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0AD009AA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</w:tr>
      <w:tr w:rsidR="00B30E36" w14:paraId="1FBF7526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8F61B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364B25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D7C1E" w14:textId="77777777" w:rsidR="00B30E36" w:rsidRDefault="00B30E36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  <w:tr w:rsidR="00B30E36" w14:paraId="66D5D5CE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0EFDFC03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t> </w:t>
            </w:r>
            <w:r>
              <w:rPr>
                <w:color w:val="FFFFFF"/>
                <w:sz w:val="20"/>
                <w:szCs w:val="20"/>
              </w:rPr>
              <w:t>6102-0317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C453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TOTAL SPENT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D77B3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400</w:t>
            </w:r>
          </w:p>
        </w:tc>
      </w:tr>
      <w:tr w:rsidR="00B30E36" w14:paraId="22962D04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3478407D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ED088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REMAINING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A2B211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3600</w:t>
            </w:r>
          </w:p>
        </w:tc>
      </w:tr>
      <w:tr w:rsidR="00B30E36" w14:paraId="24EE91C5" w14:textId="77777777">
        <w:trPr>
          <w:trHeight w:val="9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49A913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02E827B5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F47EA27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</w:tr>
      <w:tr w:rsidR="00B30E36" w14:paraId="2248A8D2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5AF480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2CCB6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541F7B" w14:textId="77777777" w:rsidR="00B30E36" w:rsidRDefault="00B30E36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  <w:tr w:rsidR="00B30E36" w14:paraId="311A1273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588152C9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t> </w:t>
            </w:r>
            <w:r>
              <w:rPr>
                <w:color w:val="FFFFFF"/>
                <w:sz w:val="20"/>
                <w:szCs w:val="20"/>
              </w:rPr>
              <w:t>6103-0317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1C255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TOTAL SPENT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99247F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1300</w:t>
            </w:r>
          </w:p>
        </w:tc>
      </w:tr>
      <w:tr w:rsidR="00B30E36" w14:paraId="2EC9B639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5042986C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4E7D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REMAINING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75D06C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4700</w:t>
            </w:r>
          </w:p>
        </w:tc>
      </w:tr>
      <w:tr w:rsidR="00B30E36" w14:paraId="75C82EBF" w14:textId="77777777">
        <w:trPr>
          <w:trHeight w:val="9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606D45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0D4CAB43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5152EFD9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 </w:t>
            </w:r>
          </w:p>
        </w:tc>
      </w:tr>
      <w:tr w:rsidR="00B30E36" w14:paraId="6C06AA9E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64A34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496743" w14:textId="77777777" w:rsidR="00B30E36" w:rsidRDefault="00B30E36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B3BED" w14:textId="77777777" w:rsidR="00B30E36" w:rsidRDefault="00B30E36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  <w:tr w:rsidR="00B30E36" w14:paraId="4894DFC9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56CC6017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t> </w:t>
            </w:r>
            <w:r>
              <w:rPr>
                <w:color w:val="FFFFFF"/>
                <w:sz w:val="20"/>
                <w:szCs w:val="20"/>
              </w:rPr>
              <w:t>6501-0317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F3362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TOTAL SPENT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B33F6D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sz w:val="16"/>
                <w:szCs w:val="16"/>
              </w:rPr>
              <w:t>$456.99</w:t>
            </w:r>
          </w:p>
        </w:tc>
      </w:tr>
      <w:tr w:rsidR="00B30E36" w14:paraId="61BAB6B1" w14:textId="77777777">
        <w:trPr>
          <w:trHeight w:val="250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vAlign w:val="center"/>
          </w:tcPr>
          <w:p w14:paraId="1259FBC9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color w:val="FFFF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18BA" w14:textId="77777777" w:rsidR="00B30E36" w:rsidRDefault="00593AA7">
            <w:p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REMAINING IN LINE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4A4EB7" w14:textId="77777777" w:rsidR="00B30E36" w:rsidRDefault="00593AA7">
            <w:pPr>
              <w:spacing w:line="240" w:lineRule="auto"/>
              <w:jc w:val="right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sz w:val="16"/>
                <w:szCs w:val="16"/>
              </w:rPr>
              <w:t>$2,043.01</w:t>
            </w:r>
          </w:p>
        </w:tc>
      </w:tr>
      <w:tr w:rsidR="00B30E36" w14:paraId="32C44CA4" w14:textId="77777777">
        <w:trPr>
          <w:trHeight w:val="142"/>
          <w:jc w:val="center"/>
        </w:trPr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52FF9A03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i/>
                <w:color w:val="FFFFFF"/>
                <w:sz w:val="18"/>
                <w:szCs w:val="18"/>
              </w:rPr>
              <w:t>TOTALS</w:t>
            </w:r>
          </w:p>
        </w:tc>
      </w:tr>
      <w:tr w:rsidR="00B30E36" w14:paraId="06E3BB5C" w14:textId="77777777">
        <w:trPr>
          <w:trHeight w:val="345"/>
          <w:jc w:val="center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D0A78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TOTAL BUDGETED DISCRETIONARY SPENDING   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75DBD" w14:textId="77777777" w:rsidR="00B30E36" w:rsidRDefault="00B30E36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  <w:tr w:rsidR="00B30E36" w14:paraId="6D0C0609" w14:textId="77777777">
        <w:trPr>
          <w:trHeight w:val="345"/>
          <w:jc w:val="center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76587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TOTAL ACTUAL DISCRETIONARY SPENDING   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EEA36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0.00</w:t>
            </w:r>
          </w:p>
        </w:tc>
      </w:tr>
      <w:tr w:rsidR="00B30E36" w14:paraId="134260F0" w14:textId="77777777">
        <w:trPr>
          <w:trHeight w:val="345"/>
          <w:jc w:val="center"/>
        </w:trPr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812F" w14:textId="77777777" w:rsidR="00B30E36" w:rsidRDefault="00593AA7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REMAINING DISCRETIONARY SPENDING   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88992" w14:textId="77777777" w:rsidR="00B30E36" w:rsidRDefault="00B30E36">
            <w:pPr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</w:tc>
      </w:tr>
    </w:tbl>
    <w:p w14:paraId="748D8D52" w14:textId="77777777" w:rsidR="00B30E36" w:rsidRDefault="00B30E36">
      <w:pPr>
        <w:spacing w:line="240" w:lineRule="auto"/>
        <w:rPr>
          <w:rFonts w:ascii="Proxima Nova" w:eastAsia="Proxima Nova" w:hAnsi="Proxima Nova" w:cs="Proxima Nova"/>
          <w:b/>
        </w:rPr>
      </w:pPr>
    </w:p>
    <w:p w14:paraId="757378D6" w14:textId="769EDF17" w:rsidR="00B30E36" w:rsidRDefault="00593AA7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Volunteers</w:t>
      </w:r>
    </w:p>
    <w:p w14:paraId="69EF9D81" w14:textId="14159921" w:rsidR="00B30E36" w:rsidRDefault="00593AA7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Nothing new to add here, volunteers are working in their respective CEP and SPA teams. </w:t>
      </w:r>
    </w:p>
    <w:p w14:paraId="287A5021" w14:textId="01CEB49B" w:rsidR="00B30E36" w:rsidRDefault="00B30E36">
      <w:pPr>
        <w:spacing w:line="240" w:lineRule="auto"/>
        <w:rPr>
          <w:rFonts w:ascii="Proxima Nova" w:eastAsia="Proxima Nova" w:hAnsi="Proxima Nova" w:cs="Proxima Nova"/>
        </w:rPr>
      </w:pPr>
    </w:p>
    <w:p w14:paraId="7760DBE6" w14:textId="77777777" w:rsidR="00B30E36" w:rsidRDefault="00593AA7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Current Challenges</w:t>
      </w:r>
    </w:p>
    <w:p w14:paraId="578760A8" w14:textId="73492BF3" w:rsidR="003A5046" w:rsidRDefault="003A5046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With the demands of school generally increasing, it</w:t>
      </w:r>
      <w:r w:rsidR="00593AA7">
        <w:rPr>
          <w:rFonts w:ascii="Proxima Nova" w:eastAsia="Proxima Nova" w:hAnsi="Proxima Nova" w:cs="Proxima Nova"/>
        </w:rPr>
        <w:t xml:space="preserve"> ha</w:t>
      </w:r>
      <w:r>
        <w:rPr>
          <w:rFonts w:ascii="Proxima Nova" w:eastAsia="Proxima Nova" w:hAnsi="Proxima Nova" w:cs="Proxima Nova"/>
        </w:rPr>
        <w:t xml:space="preserve">s been challenging </w:t>
      </w:r>
      <w:r w:rsidR="00966997">
        <w:rPr>
          <w:rFonts w:ascii="Proxima Nova" w:eastAsia="Proxima Nova" w:hAnsi="Proxima Nova" w:cs="Proxima Nova"/>
        </w:rPr>
        <w:t xml:space="preserve">to see our team put in so much time and effort into this work and having very limited resources to compensate them. </w:t>
      </w:r>
    </w:p>
    <w:p w14:paraId="074A5A91" w14:textId="77777777" w:rsidR="003A5046" w:rsidRDefault="003A5046">
      <w:pPr>
        <w:spacing w:line="240" w:lineRule="auto"/>
        <w:rPr>
          <w:rFonts w:ascii="Proxima Nova" w:eastAsia="Proxima Nova" w:hAnsi="Proxima Nova" w:cs="Proxima Nova"/>
        </w:rPr>
      </w:pPr>
    </w:p>
    <w:p w14:paraId="79DA56D0" w14:textId="77777777" w:rsidR="00B30E36" w:rsidRDefault="00593AA7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Successes </w:t>
      </w:r>
    </w:p>
    <w:p w14:paraId="7F3F5AC5" w14:textId="15AD808E" w:rsidR="00966997" w:rsidRDefault="00966997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Despite all the extra time and effort our service’s additional undertakings have required, our team has been committed and making things </w:t>
      </w:r>
      <w:proofErr w:type="gramStart"/>
      <w:r>
        <w:rPr>
          <w:rFonts w:ascii="Proxima Nova" w:eastAsia="Proxima Nova" w:hAnsi="Proxima Nova" w:cs="Proxima Nova"/>
        </w:rPr>
        <w:t>happen;</w:t>
      </w:r>
      <w:proofErr w:type="gramEnd"/>
      <w:r>
        <w:rPr>
          <w:rFonts w:ascii="Proxima Nova" w:eastAsia="Proxima Nova" w:hAnsi="Proxima Nova" w:cs="Proxima Nova"/>
        </w:rPr>
        <w:t xml:space="preserve"> which we truly appreciate and wish we could do more to show that. </w:t>
      </w:r>
    </w:p>
    <w:p w14:paraId="0D41BB75" w14:textId="77777777" w:rsidR="00B30E36" w:rsidRDefault="00B30E36">
      <w:pPr>
        <w:spacing w:line="240" w:lineRule="auto"/>
        <w:rPr>
          <w:rFonts w:ascii="Proxima Nova" w:eastAsia="Proxima Nova" w:hAnsi="Proxima Nova" w:cs="Proxima Nova"/>
        </w:rPr>
      </w:pPr>
    </w:p>
    <w:p w14:paraId="6874FB84" w14:textId="77777777" w:rsidR="00B30E36" w:rsidRDefault="00B30E36">
      <w:pPr>
        <w:spacing w:line="240" w:lineRule="auto"/>
      </w:pPr>
    </w:p>
    <w:sectPr w:rsidR="00B30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120"/>
    <w:multiLevelType w:val="multilevel"/>
    <w:tmpl w:val="A8CAE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6777A"/>
    <w:multiLevelType w:val="multilevel"/>
    <w:tmpl w:val="9056DDE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C8443AE"/>
    <w:multiLevelType w:val="hybridMultilevel"/>
    <w:tmpl w:val="3FA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2679"/>
    <w:multiLevelType w:val="hybridMultilevel"/>
    <w:tmpl w:val="76FC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A9F"/>
    <w:multiLevelType w:val="multilevel"/>
    <w:tmpl w:val="39CA4D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6E2DE8"/>
    <w:multiLevelType w:val="multilevel"/>
    <w:tmpl w:val="A9E2B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716C83"/>
    <w:multiLevelType w:val="hybridMultilevel"/>
    <w:tmpl w:val="488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D1A97"/>
    <w:multiLevelType w:val="multilevel"/>
    <w:tmpl w:val="ADDAF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36"/>
    <w:rsid w:val="00154898"/>
    <w:rsid w:val="001E0F58"/>
    <w:rsid w:val="00244297"/>
    <w:rsid w:val="003244AA"/>
    <w:rsid w:val="003A5046"/>
    <w:rsid w:val="00467FFA"/>
    <w:rsid w:val="00576985"/>
    <w:rsid w:val="00593AA7"/>
    <w:rsid w:val="006D00C2"/>
    <w:rsid w:val="006E5C28"/>
    <w:rsid w:val="00707CC5"/>
    <w:rsid w:val="0071649D"/>
    <w:rsid w:val="00727CD3"/>
    <w:rsid w:val="0082184A"/>
    <w:rsid w:val="008D020E"/>
    <w:rsid w:val="00966997"/>
    <w:rsid w:val="009C7BE3"/>
    <w:rsid w:val="009D0ED1"/>
    <w:rsid w:val="00B30E36"/>
    <w:rsid w:val="00B33294"/>
    <w:rsid w:val="00BF4952"/>
    <w:rsid w:val="00C55A05"/>
    <w:rsid w:val="00C925F2"/>
    <w:rsid w:val="00E522AA"/>
    <w:rsid w:val="00F65AB3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12E3"/>
  <w15:docId w15:val="{446E6F9D-60E2-F148-A70D-4A87BE0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3CDE7-9D0E-47A9-8E6B-C658E93D2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63C6B-B22C-40AA-B4D7-73780700C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368AC-0BC4-424A-827B-E02673F5DAD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101fdb61-bfc5-4b6d-bdfc-c88468ec7f3d"/>
    <ds:schemaRef ds:uri="7c00a295-5944-4e02-a629-fa6a54a14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Scott, Administrative Services Coordinator</cp:lastModifiedBy>
  <cp:revision>4</cp:revision>
  <dcterms:created xsi:type="dcterms:W3CDTF">2021-03-01T17:27:00Z</dcterms:created>
  <dcterms:modified xsi:type="dcterms:W3CDTF">2021-03-01T17:32:00Z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