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DDCD" w14:textId="56CFBDA5" w:rsidR="00A63287" w:rsidRDefault="00131F0C" w:rsidP="00A63287">
      <w:pPr>
        <w:jc w:val="both"/>
        <w:rPr>
          <w:rFonts w:ascii="Helvetica" w:hAnsi="Helvetica"/>
        </w:rPr>
      </w:pPr>
      <w:r w:rsidRPr="008E1E1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E1C09" wp14:editId="13AE4AC1">
                <wp:simplePos x="0" y="0"/>
                <wp:positionH relativeFrom="margin">
                  <wp:posOffset>-453390</wp:posOffset>
                </wp:positionH>
                <wp:positionV relativeFrom="page">
                  <wp:posOffset>542925</wp:posOffset>
                </wp:positionV>
                <wp:extent cx="6540500" cy="2475230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5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70"/>
                              <w:gridCol w:w="7431"/>
                            </w:tblGrid>
                            <w:tr w:rsidR="00A63287" w14:paraId="429EC345" w14:textId="77777777">
                              <w:trPr>
                                <w:trHeight w:val="2432"/>
                              </w:trPr>
                              <w:tc>
                                <w:tcPr>
                                  <w:tcW w:w="28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889F82" w14:textId="77777777" w:rsidR="00A63287" w:rsidRPr="0048412E" w:rsidRDefault="00A63287">
                                  <w:pPr>
                                    <w:autoSpaceDE w:val="0"/>
                                    <w:snapToGrid w:val="0"/>
                                    <w:ind w:right="444"/>
                                    <w:rPr>
                                      <w:rFonts w:ascii="Gotham Book" w:hAnsi="Gotham Book"/>
                                      <w:sz w:val="2"/>
                                      <w:szCs w:val="20"/>
                                    </w:rPr>
                                  </w:pPr>
                                  <w:r w:rsidRPr="0048412E">
                                    <w:rPr>
                                      <w:rFonts w:ascii="Gotham Book" w:hAnsi="Gotham Book"/>
                                      <w:sz w:val="2"/>
                                      <w:szCs w:val="20"/>
                                    </w:rPr>
                                    <w:t>.</w:t>
                                  </w:r>
                                  <w:r w:rsidRPr="0048412E">
                                    <w:rPr>
                                      <w:rFonts w:ascii="Gotham Book" w:hAnsi="Gotham Boo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8412E">
                                    <w:rPr>
                                      <w:rFonts w:ascii="Gotham Book" w:hAnsi="Gotham Book"/>
                                      <w:noProof/>
                                      <w:sz w:val="20"/>
                                      <w:szCs w:val="20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57E7013" wp14:editId="1E9E59FA">
                                        <wp:extent cx="1800225" cy="1333500"/>
                                        <wp:effectExtent l="19050" t="0" r="9525" b="0"/>
                                        <wp:docPr id="1" name="Picture 1" descr="MSU-logo-20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SU-logo-20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 t="11208" b="1465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133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E5C269A" w14:textId="076F3B62" w:rsidR="00A63287" w:rsidRPr="003D1668" w:rsidRDefault="00335324">
                                  <w:pPr>
                                    <w:pStyle w:val="Heading1"/>
                                    <w:snapToGrid w:val="0"/>
                                    <w:rPr>
                                      <w:rFonts w:ascii="Helvetica" w:hAnsi="Helvetica" w:cs="Times New Roman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 w:cs="Times New Roman"/>
                                    </w:rPr>
                                    <w:t>MEMO</w:t>
                                  </w:r>
                                </w:p>
                                <w:p w14:paraId="1041BCC3" w14:textId="77777777" w:rsidR="00A63287" w:rsidRPr="003D1668" w:rsidRDefault="00A63287">
                                  <w:pPr>
                                    <w:pStyle w:val="Heading3"/>
                                    <w:jc w:val="right"/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4"/>
                                    </w:rPr>
                                    <w:t>From the office of the…</w:t>
                                  </w:r>
                                </w:p>
                                <w:p w14:paraId="44F33E03" w14:textId="4D2023CA" w:rsidR="00A63287" w:rsidRPr="00474D08" w:rsidRDefault="00403699" w:rsidP="00474D08">
                                  <w:pPr>
                                    <w:pStyle w:val="Heading2"/>
                                    <w:rPr>
                                      <w:rFonts w:ascii="Gotham Book" w:hAnsi="Gotham Book"/>
                                      <w:color w:val="808080" w:themeColor="background1" w:themeShade="80"/>
                                      <w:sz w:val="44"/>
                                      <w:szCs w:val="44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AVP Finance</w:t>
                                  </w:r>
                                </w:p>
                              </w:tc>
                            </w:tr>
                            <w:tr w:rsidR="00A63287" w14:paraId="08EDCFE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5FB60129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64576C97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Members of the Executive Board</w:t>
                                  </w:r>
                                </w:p>
                              </w:tc>
                            </w:tr>
                            <w:tr w:rsidR="00A63287" w14:paraId="7A6C2134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264C70E2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5D9363E5" w14:textId="4F67F96E" w:rsidR="00A63287" w:rsidRPr="00403699" w:rsidRDefault="00403699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Chen Liu, AVP Finance</w:t>
                                  </w:r>
                                </w:p>
                              </w:tc>
                            </w:tr>
                            <w:tr w:rsidR="00A63287" w14:paraId="7D339365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2142C001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SUBJECT: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18CCA06F" w14:textId="665F06C9" w:rsidR="00A63287" w:rsidRPr="00403699" w:rsidRDefault="00A728DF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EB Report for Sponsorship and Donations</w:t>
                                  </w:r>
                                </w:p>
                              </w:tc>
                            </w:tr>
                            <w:tr w:rsidR="00A63287" w14:paraId="46F05091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EAA7810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CCCC6B8" w14:textId="19A595B7" w:rsidR="00A63287" w:rsidRPr="00403699" w:rsidRDefault="00670DAA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January</w:t>
                                  </w:r>
                                  <w:r w:rsidR="00212A67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 xml:space="preserve"> </w:t>
                                  </w:r>
                                  <w:r w:rsidR="0049699B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25</w:t>
                                  </w:r>
                                  <w:r w:rsidR="00403699"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, 202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0C4FAEB5" w14:textId="77777777" w:rsidR="00A63287" w:rsidRDefault="00A63287" w:rsidP="00A632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E1C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7pt;margin-top:42.75pt;width:515pt;height:19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70"/>
                        <w:gridCol w:w="7431"/>
                      </w:tblGrid>
                      <w:tr w:rsidR="00A63287" w14:paraId="429EC345" w14:textId="77777777">
                        <w:trPr>
                          <w:trHeight w:val="2432"/>
                        </w:trPr>
                        <w:tc>
                          <w:tcPr>
                            <w:tcW w:w="2870" w:type="dxa"/>
                            <w:tcBorders>
                              <w:bottom w:val="single" w:sz="4" w:space="0" w:color="000000"/>
                            </w:tcBorders>
                          </w:tcPr>
                          <w:p w14:paraId="52889F82" w14:textId="77777777" w:rsidR="00A63287" w:rsidRPr="0048412E" w:rsidRDefault="00A63287">
                            <w:pPr>
                              <w:autoSpaceDE w:val="0"/>
                              <w:snapToGrid w:val="0"/>
                              <w:ind w:right="444"/>
                              <w:rPr>
                                <w:rFonts w:ascii="Gotham Book" w:hAnsi="Gotham Book"/>
                                <w:sz w:val="2"/>
                                <w:szCs w:val="20"/>
                              </w:rPr>
                            </w:pPr>
                            <w:r w:rsidRPr="0048412E">
                              <w:rPr>
                                <w:rFonts w:ascii="Gotham Book" w:hAnsi="Gotham Book"/>
                                <w:sz w:val="2"/>
                                <w:szCs w:val="20"/>
                              </w:rPr>
                              <w:t>.</w:t>
                            </w:r>
                            <w:r w:rsidRPr="0048412E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12E">
                              <w:rPr>
                                <w:rFonts w:ascii="Gotham Book" w:hAnsi="Gotham Book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457E7013" wp14:editId="1E9E59FA">
                                  <wp:extent cx="1800225" cy="1333500"/>
                                  <wp:effectExtent l="19050" t="0" r="9525" b="0"/>
                                  <wp:docPr id="1" name="Picture 1" descr="MSU-logo-2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U-logo-2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11208" b="146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31" w:type="dxa"/>
                            <w:tcBorders>
                              <w:bottom w:val="single" w:sz="4" w:space="0" w:color="000000"/>
                            </w:tcBorders>
                          </w:tcPr>
                          <w:p w14:paraId="5E5C269A" w14:textId="076F3B62" w:rsidR="00A63287" w:rsidRPr="003D1668" w:rsidRDefault="00335324">
                            <w:pPr>
                              <w:pStyle w:val="Heading1"/>
                              <w:snapToGrid w:val="0"/>
                              <w:rPr>
                                <w:rFonts w:ascii="Helvetica" w:hAnsi="Helvetica" w:cs="Times New Roman"/>
                              </w:rPr>
                            </w:pPr>
                            <w:r w:rsidRPr="003D1668">
                              <w:rPr>
                                <w:rFonts w:ascii="Helvetica" w:hAnsi="Helvetica" w:cs="Times New Roman"/>
                              </w:rPr>
                              <w:t>MEMO</w:t>
                            </w:r>
                          </w:p>
                          <w:p w14:paraId="1041BCC3" w14:textId="77777777" w:rsidR="00A63287" w:rsidRPr="003D1668" w:rsidRDefault="00A63287">
                            <w:pPr>
                              <w:pStyle w:val="Heading3"/>
                              <w:jc w:val="right"/>
                              <w:rPr>
                                <w:rFonts w:ascii="Helvetica" w:hAnsi="Helvetica"/>
                                <w:i/>
                                <w:iCs/>
                                <w:sz w:val="24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i/>
                                <w:iCs/>
                                <w:sz w:val="24"/>
                              </w:rPr>
                              <w:t>From the office of the…</w:t>
                            </w:r>
                          </w:p>
                          <w:p w14:paraId="44F33E03" w14:textId="4D2023CA" w:rsidR="00A63287" w:rsidRPr="00474D08" w:rsidRDefault="00403699" w:rsidP="00474D08">
                            <w:pPr>
                              <w:pStyle w:val="Heading2"/>
                              <w:rPr>
                                <w:rFonts w:ascii="Gotham Book" w:hAnsi="Gotham Book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 w:val="44"/>
                                <w:szCs w:val="44"/>
                              </w:rPr>
                              <w:t>AVP Finance</w:t>
                            </w:r>
                          </w:p>
                        </w:tc>
                      </w:tr>
                      <w:tr w:rsidR="00A63287" w14:paraId="08EDCFE0" w14:textId="77777777">
                        <w:trPr>
                          <w:trHeight w:val="319"/>
                        </w:trPr>
                        <w:tc>
                          <w:tcPr>
                            <w:tcW w:w="2870" w:type="dxa"/>
                          </w:tcPr>
                          <w:p w14:paraId="5FB60129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64576C97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Members of the Executive Board</w:t>
                            </w:r>
                          </w:p>
                        </w:tc>
                      </w:tr>
                      <w:tr w:rsidR="00A63287" w14:paraId="7A6C2134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</w:tcPr>
                          <w:p w14:paraId="264C70E2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5D9363E5" w14:textId="4F67F96E" w:rsidR="00A63287" w:rsidRPr="00403699" w:rsidRDefault="00403699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Chen Liu, AVP Finance</w:t>
                            </w:r>
                          </w:p>
                        </w:tc>
                      </w:tr>
                      <w:tr w:rsidR="00A63287" w14:paraId="7D339365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</w:tcPr>
                          <w:p w14:paraId="2142C001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SUBJECT: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18CCA06F" w14:textId="665F06C9" w:rsidR="00A63287" w:rsidRPr="00403699" w:rsidRDefault="00A728DF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EB Report for Sponsorship and Donations</w:t>
                            </w:r>
                          </w:p>
                        </w:tc>
                      </w:tr>
                      <w:tr w:rsidR="00A63287" w14:paraId="46F05091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  <w:tcBorders>
                              <w:bottom w:val="single" w:sz="4" w:space="0" w:color="000000"/>
                            </w:tcBorders>
                          </w:tcPr>
                          <w:p w14:paraId="3EAA7810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431" w:type="dxa"/>
                            <w:tcBorders>
                              <w:bottom w:val="single" w:sz="4" w:space="0" w:color="000000"/>
                            </w:tcBorders>
                          </w:tcPr>
                          <w:p w14:paraId="2CCCC6B8" w14:textId="19A595B7" w:rsidR="00A63287" w:rsidRPr="00403699" w:rsidRDefault="00670DAA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January</w:t>
                            </w:r>
                            <w:r w:rsidR="00212A67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49699B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25</w:t>
                            </w:r>
                            <w:r w:rsidR="00403699"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, 202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0C4FAEB5" w14:textId="77777777" w:rsidR="00A63287" w:rsidRDefault="00A63287" w:rsidP="00A63287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E27BA8">
        <w:rPr>
          <w:rFonts w:ascii="Helvetica" w:hAnsi="Helvetica"/>
        </w:rPr>
        <w:t xml:space="preserve">Dear Executive Board, </w:t>
      </w:r>
    </w:p>
    <w:p w14:paraId="674FEA7E" w14:textId="77777777" w:rsidR="00A728DF" w:rsidRPr="00A728DF" w:rsidRDefault="00A728DF" w:rsidP="00A728DF">
      <w:pPr>
        <w:jc w:val="both"/>
        <w:rPr>
          <w:rFonts w:ascii="Helvetica" w:hAnsi="Helvetica"/>
        </w:rPr>
      </w:pPr>
    </w:p>
    <w:p w14:paraId="7FE3C913" w14:textId="39299134" w:rsidR="00A728DF" w:rsidRPr="00A728DF" w:rsidRDefault="00A728DF" w:rsidP="00A728DF">
      <w:pPr>
        <w:jc w:val="both"/>
        <w:rPr>
          <w:rFonts w:ascii="Helvetica" w:hAnsi="Helvetica"/>
        </w:rPr>
      </w:pPr>
      <w:r w:rsidRPr="00A728DF">
        <w:rPr>
          <w:rFonts w:ascii="Helvetica" w:hAnsi="Helvetica"/>
        </w:rPr>
        <w:t xml:space="preserve">On </w:t>
      </w:r>
      <w:r w:rsidR="0049699B">
        <w:rPr>
          <w:rFonts w:ascii="Helvetica" w:hAnsi="Helvetica"/>
        </w:rPr>
        <w:t>January 21</w:t>
      </w:r>
      <w:r w:rsidR="0096076A">
        <w:rPr>
          <w:rFonts w:ascii="Helvetica" w:hAnsi="Helvetica"/>
        </w:rPr>
        <w:t>, 2020</w:t>
      </w:r>
      <w:r w:rsidRPr="00A728DF">
        <w:rPr>
          <w:rFonts w:ascii="Helvetica" w:hAnsi="Helvetica"/>
        </w:rPr>
        <w:t xml:space="preserve"> the Sponsorship and Donations Committee met to review various applications that we received. We were able to both reach quorum and a mutual decision. In this deliberation, the decision was as follows:</w:t>
      </w:r>
    </w:p>
    <w:p w14:paraId="60A5CDEB" w14:textId="77777777" w:rsidR="00A728DF" w:rsidRPr="00A728DF" w:rsidRDefault="00A728DF" w:rsidP="00A728DF">
      <w:pPr>
        <w:jc w:val="both"/>
        <w:rPr>
          <w:rFonts w:ascii="Helvetica" w:hAnsi="Helvetica"/>
        </w:rPr>
      </w:pPr>
    </w:p>
    <w:p w14:paraId="4F2C1CCB" w14:textId="52278505" w:rsidR="0096076A" w:rsidRDefault="00A728DF" w:rsidP="0049699B">
      <w:pPr>
        <w:pStyle w:val="ListParagraph"/>
        <w:numPr>
          <w:ilvl w:val="0"/>
          <w:numId w:val="3"/>
        </w:numPr>
        <w:jc w:val="both"/>
        <w:rPr>
          <w:rFonts w:ascii="Helvetica" w:hAnsi="Helvetica"/>
        </w:rPr>
      </w:pPr>
      <w:r w:rsidRPr="0096076A">
        <w:rPr>
          <w:rFonts w:ascii="Helvetica" w:hAnsi="Helvetica"/>
        </w:rPr>
        <w:t xml:space="preserve">$100 </w:t>
      </w:r>
      <w:r w:rsidR="0049699B">
        <w:rPr>
          <w:rFonts w:ascii="Helvetica" w:hAnsi="Helvetica"/>
        </w:rPr>
        <w:t>sponsorship to the DeGroote Interprofessional Health Leadership Conference (DIHLC). DIHLC</w:t>
      </w:r>
      <w:r w:rsidR="0049699B" w:rsidRPr="0049699B">
        <w:rPr>
          <w:rFonts w:ascii="Helvetica" w:hAnsi="Helvetica"/>
        </w:rPr>
        <w:t xml:space="preserve"> is a joint partnership between students from McMaster University’s Michael G.</w:t>
      </w:r>
      <w:r w:rsidR="0049699B">
        <w:rPr>
          <w:rFonts w:ascii="Helvetica" w:hAnsi="Helvetica"/>
        </w:rPr>
        <w:t xml:space="preserve"> </w:t>
      </w:r>
      <w:r w:rsidR="0049699B" w:rsidRPr="0049699B">
        <w:rPr>
          <w:rFonts w:ascii="Helvetica" w:hAnsi="Helvetica"/>
        </w:rPr>
        <w:t>DeGroote School of Medicine and the DeGroote School of Business. It is entirely student-run and brings</w:t>
      </w:r>
      <w:r w:rsidR="0049699B">
        <w:rPr>
          <w:rFonts w:ascii="Helvetica" w:hAnsi="Helvetica"/>
        </w:rPr>
        <w:t xml:space="preserve"> </w:t>
      </w:r>
      <w:r w:rsidR="0049699B" w:rsidRPr="0049699B">
        <w:rPr>
          <w:rFonts w:ascii="Helvetica" w:hAnsi="Helvetica"/>
        </w:rPr>
        <w:t>together the fields of health and business in an effort to promote collaboration</w:t>
      </w:r>
      <w:r w:rsidR="0049699B">
        <w:rPr>
          <w:rFonts w:ascii="Helvetica" w:hAnsi="Helvetica"/>
        </w:rPr>
        <w:t>.</w:t>
      </w:r>
    </w:p>
    <w:p w14:paraId="508C3FDC" w14:textId="67DA75DC" w:rsidR="00212A67" w:rsidRDefault="00212A67" w:rsidP="00212A67">
      <w:pPr>
        <w:pStyle w:val="ListParagraph"/>
        <w:numPr>
          <w:ilvl w:val="0"/>
          <w:numId w:val="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$</w:t>
      </w:r>
      <w:r w:rsidR="0049699B">
        <w:rPr>
          <w:rFonts w:ascii="Helvetica" w:hAnsi="Helvetica"/>
        </w:rPr>
        <w:t>500</w:t>
      </w:r>
      <w:r>
        <w:rPr>
          <w:rFonts w:ascii="Helvetica" w:hAnsi="Helvetica"/>
        </w:rPr>
        <w:t xml:space="preserve"> sponsorship to </w:t>
      </w:r>
      <w:proofErr w:type="spellStart"/>
      <w:r w:rsidR="0049699B">
        <w:rPr>
          <w:rFonts w:ascii="Helvetica" w:hAnsi="Helvetica"/>
        </w:rPr>
        <w:t>Moscars</w:t>
      </w:r>
      <w:proofErr w:type="spellEnd"/>
      <w:r w:rsidR="0049699B">
        <w:rPr>
          <w:rFonts w:ascii="Helvetica" w:hAnsi="Helvetica"/>
        </w:rPr>
        <w:t xml:space="preserve"> – a </w:t>
      </w:r>
      <w:proofErr w:type="spellStart"/>
      <w:r w:rsidR="0049699B">
        <w:rPr>
          <w:rFonts w:ascii="Helvetica" w:hAnsi="Helvetica"/>
        </w:rPr>
        <w:t>Mulim</w:t>
      </w:r>
      <w:proofErr w:type="spellEnd"/>
      <w:r w:rsidR="0049699B">
        <w:rPr>
          <w:rFonts w:ascii="Helvetica" w:hAnsi="Helvetica"/>
        </w:rPr>
        <w:t xml:space="preserve"> Arts Festival</w:t>
      </w:r>
      <w:r>
        <w:rPr>
          <w:rFonts w:ascii="Helvetica" w:hAnsi="Helvetica"/>
        </w:rPr>
        <w:t xml:space="preserve">. </w:t>
      </w:r>
      <w:proofErr w:type="spellStart"/>
      <w:r w:rsidR="0049699B">
        <w:rPr>
          <w:rFonts w:ascii="Helvetica" w:hAnsi="Helvetica"/>
        </w:rPr>
        <w:t>Moscars</w:t>
      </w:r>
      <w:proofErr w:type="spellEnd"/>
      <w:r w:rsidR="0049699B" w:rsidRPr="0049699B">
        <w:rPr>
          <w:rFonts w:ascii="Helvetica" w:hAnsi="Helvetica"/>
        </w:rPr>
        <w:t xml:space="preserve"> will have competitions and awards for the best in visual arts, video, short film and spoken word. </w:t>
      </w:r>
      <w:r w:rsidR="0049699B">
        <w:rPr>
          <w:rFonts w:ascii="Helvetica" w:hAnsi="Helvetica"/>
        </w:rPr>
        <w:t>They</w:t>
      </w:r>
      <w:r w:rsidR="0049699B" w:rsidRPr="0049699B">
        <w:rPr>
          <w:rFonts w:ascii="Helvetica" w:hAnsi="Helvetica"/>
        </w:rPr>
        <w:t xml:space="preserve"> are also holding various workshops like calligraphy, photography and animation workshops. The event will also host a program of live guest speakers to facilitate discussion amongst attendees.</w:t>
      </w:r>
      <w:r w:rsidR="0049699B">
        <w:rPr>
          <w:rFonts w:ascii="Helvetica" w:hAnsi="Helvetica"/>
        </w:rPr>
        <w:t xml:space="preserve"> The MSU will have its logo on social media, video materials, and in the background of the live stream.</w:t>
      </w:r>
    </w:p>
    <w:p w14:paraId="528B8250" w14:textId="7604F787" w:rsidR="00212A67" w:rsidRPr="00670DAA" w:rsidRDefault="00212A67" w:rsidP="00670DAA">
      <w:pPr>
        <w:pStyle w:val="ListParagraph"/>
        <w:numPr>
          <w:ilvl w:val="0"/>
          <w:numId w:val="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$</w:t>
      </w:r>
      <w:r w:rsidR="0049699B">
        <w:rPr>
          <w:rFonts w:ascii="Helvetica" w:hAnsi="Helvetica"/>
        </w:rPr>
        <w:t>500</w:t>
      </w:r>
      <w:r>
        <w:rPr>
          <w:rFonts w:ascii="Helvetica" w:hAnsi="Helvetica"/>
        </w:rPr>
        <w:t xml:space="preserve"> sponsorship to </w:t>
      </w:r>
      <w:r w:rsidR="0049699B">
        <w:rPr>
          <w:rFonts w:ascii="Helvetica" w:hAnsi="Helvetica"/>
        </w:rPr>
        <w:t xml:space="preserve">HOSA McMaster. </w:t>
      </w:r>
      <w:r w:rsidR="0049699B" w:rsidRPr="0049699B">
        <w:rPr>
          <w:rFonts w:ascii="Helvetica" w:hAnsi="Helvetica"/>
        </w:rPr>
        <w:t xml:space="preserve">As a HOSA member, students are provided with opportunities to learn about specific healthcare careers of interest to them as well as the healthcare industry as a whole by preparing for and competing in one of 30 unique competitive events. </w:t>
      </w:r>
      <w:r w:rsidR="0049699B">
        <w:rPr>
          <w:rFonts w:ascii="Helvetica" w:hAnsi="Helvetica"/>
        </w:rPr>
        <w:t xml:space="preserve">The MSU will have its logo displayed on the Zoom background, social media posts and swag distributed to attendees. </w:t>
      </w:r>
    </w:p>
    <w:p w14:paraId="5EC8668F" w14:textId="77777777" w:rsidR="00A728DF" w:rsidRPr="00A728DF" w:rsidRDefault="00A728DF" w:rsidP="00A728DF">
      <w:pPr>
        <w:jc w:val="both"/>
        <w:rPr>
          <w:rFonts w:ascii="Helvetica" w:hAnsi="Helvetica"/>
        </w:rPr>
      </w:pPr>
    </w:p>
    <w:p w14:paraId="2DC2C8A3" w14:textId="0A60E69D" w:rsidR="00E27BA8" w:rsidRDefault="00A728DF" w:rsidP="00A63287">
      <w:pPr>
        <w:jc w:val="both"/>
        <w:rPr>
          <w:rFonts w:ascii="Helvetica" w:hAnsi="Helvetica"/>
        </w:rPr>
      </w:pPr>
      <w:r w:rsidRPr="00A728DF">
        <w:rPr>
          <w:rFonts w:ascii="Helvetica" w:hAnsi="Helvetica"/>
        </w:rPr>
        <w:t xml:space="preserve">This is the </w:t>
      </w:r>
      <w:r w:rsidR="0049699B">
        <w:rPr>
          <w:rFonts w:ascii="Helvetica" w:hAnsi="Helvetica"/>
        </w:rPr>
        <w:t>fifth</w:t>
      </w:r>
      <w:r w:rsidRPr="00A728DF">
        <w:rPr>
          <w:rFonts w:ascii="Helvetica" w:hAnsi="Helvetica"/>
        </w:rPr>
        <w:t xml:space="preserve"> time this year that the Sponsorship and Donations Committee is making a recommendation to the Executive Board and the sum of these recommendations is $</w:t>
      </w:r>
      <w:r w:rsidR="0049699B">
        <w:rPr>
          <w:rFonts w:ascii="Helvetica" w:hAnsi="Helvetica"/>
        </w:rPr>
        <w:t>1</w:t>
      </w:r>
      <w:r w:rsidR="00986990">
        <w:rPr>
          <w:rFonts w:ascii="Helvetica" w:hAnsi="Helvetica"/>
        </w:rPr>
        <w:t>,</w:t>
      </w:r>
      <w:r w:rsidR="0049699B">
        <w:rPr>
          <w:rFonts w:ascii="Helvetica" w:hAnsi="Helvetica"/>
        </w:rPr>
        <w:t>10</w:t>
      </w:r>
      <w:r w:rsidR="00284721">
        <w:rPr>
          <w:rFonts w:ascii="Helvetica" w:hAnsi="Helvetica"/>
        </w:rPr>
        <w:t>0</w:t>
      </w:r>
      <w:r w:rsidRPr="00A728DF">
        <w:rPr>
          <w:rFonts w:ascii="Helvetica" w:hAnsi="Helvetica"/>
        </w:rPr>
        <w:t>. As such, should the recommendation be approved the fund will now sit at $</w:t>
      </w:r>
      <w:r w:rsidR="0049699B">
        <w:rPr>
          <w:rFonts w:ascii="Helvetica" w:hAnsi="Helvetica"/>
        </w:rPr>
        <w:t>7</w:t>
      </w:r>
      <w:r w:rsidR="00284721">
        <w:rPr>
          <w:rFonts w:ascii="Helvetica" w:hAnsi="Helvetica"/>
        </w:rPr>
        <w:t>,</w:t>
      </w:r>
      <w:r w:rsidR="0049699B">
        <w:rPr>
          <w:rFonts w:ascii="Helvetica" w:hAnsi="Helvetica"/>
        </w:rPr>
        <w:t>3</w:t>
      </w:r>
      <w:r w:rsidR="00284721">
        <w:rPr>
          <w:rFonts w:ascii="Helvetica" w:hAnsi="Helvetica"/>
        </w:rPr>
        <w:t>82</w:t>
      </w:r>
      <w:r w:rsidRPr="00A728DF">
        <w:rPr>
          <w:rFonts w:ascii="Helvetica" w:hAnsi="Helvetica"/>
        </w:rPr>
        <w:t xml:space="preserve"> to be used throughout the remainder of the year.</w:t>
      </w:r>
    </w:p>
    <w:p w14:paraId="7208B149" w14:textId="52861F60" w:rsidR="00E27BA8" w:rsidRDefault="00E27BA8" w:rsidP="00A63287">
      <w:pPr>
        <w:jc w:val="both"/>
        <w:rPr>
          <w:rFonts w:ascii="Helvetica" w:hAnsi="Helvetica"/>
        </w:rPr>
      </w:pPr>
    </w:p>
    <w:p w14:paraId="0B80F994" w14:textId="4D73932F" w:rsidR="00E27BA8" w:rsidRPr="00A728DF" w:rsidRDefault="00A728DF" w:rsidP="00E27BA8">
      <w:pPr>
        <w:jc w:val="both"/>
        <w:rPr>
          <w:rFonts w:ascii="Helvetica" w:hAnsi="Helvetica"/>
        </w:rPr>
      </w:pPr>
      <w:r>
        <w:rPr>
          <w:rFonts w:ascii="Helvetica" w:hAnsi="Helvetica"/>
        </w:rPr>
        <w:t>Chen Liu</w:t>
      </w:r>
    </w:p>
    <w:p w14:paraId="6DF35377" w14:textId="317ADD39" w:rsidR="00E27BA8" w:rsidRPr="00A728DF" w:rsidRDefault="00A728DF" w:rsidP="00E27BA8">
      <w:pPr>
        <w:jc w:val="both"/>
        <w:rPr>
          <w:rFonts w:ascii="Helvetica" w:hAnsi="Helvetica"/>
        </w:rPr>
      </w:pPr>
      <w:r>
        <w:rPr>
          <w:rFonts w:ascii="Helvetica" w:hAnsi="Helvetica"/>
        </w:rPr>
        <w:t>AVP Finance</w:t>
      </w:r>
    </w:p>
    <w:p w14:paraId="72541B71" w14:textId="77777777" w:rsidR="00E27BA8" w:rsidRPr="00A728DF" w:rsidRDefault="00E27BA8" w:rsidP="00E27BA8">
      <w:pPr>
        <w:jc w:val="both"/>
        <w:rPr>
          <w:rFonts w:ascii="Helvetica" w:hAnsi="Helvetica"/>
        </w:rPr>
      </w:pPr>
      <w:r w:rsidRPr="00A728DF">
        <w:rPr>
          <w:rFonts w:ascii="Helvetica" w:hAnsi="Helvetica"/>
        </w:rPr>
        <w:t xml:space="preserve">McMaster Students Union </w:t>
      </w:r>
    </w:p>
    <w:p w14:paraId="46486B71" w14:textId="1F63D6CF" w:rsidR="00A728DF" w:rsidRPr="008E1E1C" w:rsidRDefault="000D62E0" w:rsidP="00A63287">
      <w:pPr>
        <w:jc w:val="both"/>
        <w:rPr>
          <w:rFonts w:ascii="Helvetica" w:hAnsi="Helvetica"/>
        </w:rPr>
      </w:pPr>
      <w:hyperlink r:id="rId11" w:history="1">
        <w:r w:rsidR="00A728DF" w:rsidRPr="00A728DF">
          <w:rPr>
            <w:rFonts w:ascii="Helvetica" w:hAnsi="Helvetica"/>
          </w:rPr>
          <w:t>avpfinance@msu.mcmaster.ca</w:t>
        </w:r>
      </w:hyperlink>
    </w:p>
    <w:sectPr w:rsidR="00A728DF" w:rsidRPr="008E1E1C" w:rsidSect="0049699B">
      <w:footerReference w:type="defaul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19E08" w14:textId="77777777" w:rsidR="009E4B24" w:rsidRDefault="009E4B24" w:rsidP="00D21EAA">
      <w:r>
        <w:separator/>
      </w:r>
    </w:p>
  </w:endnote>
  <w:endnote w:type="continuationSeparator" w:id="0">
    <w:p w14:paraId="74A47DB7" w14:textId="77777777" w:rsidR="009E4B24" w:rsidRDefault="009E4B24" w:rsidP="00D2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41233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7B2AF93" w14:textId="77777777" w:rsidR="00C44A09" w:rsidRDefault="001D0E64">
            <w:pPr>
              <w:pStyle w:val="Footer"/>
              <w:jc w:val="center"/>
            </w:pPr>
            <w:r w:rsidRPr="0024610D">
              <w:rPr>
                <w:rFonts w:ascii="Gotham Book" w:hAnsi="Gotham Book"/>
                <w:sz w:val="18"/>
                <w:szCs w:val="18"/>
              </w:rPr>
              <w:t xml:space="preserve">Page 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begin"/>
            </w:r>
            <w:r w:rsidRPr="0024610D">
              <w:rPr>
                <w:rFonts w:ascii="Gotham Book" w:hAnsi="Gotham Book"/>
                <w:sz w:val="18"/>
                <w:szCs w:val="18"/>
              </w:rPr>
              <w:instrText xml:space="preserve"> PAGE </w:instrTex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48412E" w:rsidRPr="0024610D">
              <w:rPr>
                <w:rFonts w:ascii="Gotham Book" w:hAnsi="Gotham Book"/>
                <w:noProof/>
                <w:sz w:val="18"/>
                <w:szCs w:val="18"/>
              </w:rPr>
              <w:t>2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end"/>
            </w:r>
            <w:r w:rsidRPr="0024610D">
              <w:rPr>
                <w:rFonts w:ascii="Gotham Book" w:hAnsi="Gotham Book"/>
                <w:sz w:val="18"/>
                <w:szCs w:val="18"/>
              </w:rPr>
              <w:t xml:space="preserve"> of 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begin"/>
            </w:r>
            <w:r w:rsidRPr="0024610D">
              <w:rPr>
                <w:rFonts w:ascii="Gotham Book" w:hAnsi="Gotham Book"/>
                <w:sz w:val="18"/>
                <w:szCs w:val="18"/>
              </w:rPr>
              <w:instrText xml:space="preserve"> NUMPAGES  </w:instrTex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48412E" w:rsidRPr="0024610D">
              <w:rPr>
                <w:rFonts w:ascii="Gotham Book" w:hAnsi="Gotham Book"/>
                <w:noProof/>
                <w:sz w:val="18"/>
                <w:szCs w:val="18"/>
              </w:rPr>
              <w:t>3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sdtContent>
      </w:sdt>
    </w:sdtContent>
  </w:sdt>
  <w:p w14:paraId="2D0680FB" w14:textId="77777777" w:rsidR="00C44A09" w:rsidRDefault="000D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7D25" w14:textId="77777777" w:rsidR="009E4B24" w:rsidRDefault="009E4B24" w:rsidP="00D21EAA">
      <w:r>
        <w:separator/>
      </w:r>
    </w:p>
  </w:footnote>
  <w:footnote w:type="continuationSeparator" w:id="0">
    <w:p w14:paraId="2BEC8AB7" w14:textId="77777777" w:rsidR="009E4B24" w:rsidRDefault="009E4B24" w:rsidP="00D2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E3838"/>
    <w:multiLevelType w:val="hybridMultilevel"/>
    <w:tmpl w:val="5344C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3FD1"/>
    <w:multiLevelType w:val="hybridMultilevel"/>
    <w:tmpl w:val="F0C4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63"/>
    <w:rsid w:val="00003980"/>
    <w:rsid w:val="00055B2F"/>
    <w:rsid w:val="000C661C"/>
    <w:rsid w:val="000D62E0"/>
    <w:rsid w:val="000F0C7D"/>
    <w:rsid w:val="00112D8C"/>
    <w:rsid w:val="00131F0C"/>
    <w:rsid w:val="00143CFA"/>
    <w:rsid w:val="00160310"/>
    <w:rsid w:val="001D0E64"/>
    <w:rsid w:val="00212A67"/>
    <w:rsid w:val="0024610D"/>
    <w:rsid w:val="00264666"/>
    <w:rsid w:val="00270ABB"/>
    <w:rsid w:val="00284721"/>
    <w:rsid w:val="002D714B"/>
    <w:rsid w:val="002F1670"/>
    <w:rsid w:val="00335324"/>
    <w:rsid w:val="003429AE"/>
    <w:rsid w:val="00371108"/>
    <w:rsid w:val="003D1668"/>
    <w:rsid w:val="003E4358"/>
    <w:rsid w:val="0040005C"/>
    <w:rsid w:val="00403699"/>
    <w:rsid w:val="0044545A"/>
    <w:rsid w:val="00474D08"/>
    <w:rsid w:val="0048412E"/>
    <w:rsid w:val="0049699B"/>
    <w:rsid w:val="004C300F"/>
    <w:rsid w:val="005E3363"/>
    <w:rsid w:val="00670DAA"/>
    <w:rsid w:val="006C67BF"/>
    <w:rsid w:val="006D5A23"/>
    <w:rsid w:val="006E5CE8"/>
    <w:rsid w:val="0070420D"/>
    <w:rsid w:val="007455C9"/>
    <w:rsid w:val="007A1944"/>
    <w:rsid w:val="00882E29"/>
    <w:rsid w:val="008E1698"/>
    <w:rsid w:val="008E1E1C"/>
    <w:rsid w:val="00923857"/>
    <w:rsid w:val="00935E79"/>
    <w:rsid w:val="0096076A"/>
    <w:rsid w:val="00986990"/>
    <w:rsid w:val="009E4B24"/>
    <w:rsid w:val="00A63287"/>
    <w:rsid w:val="00A728DF"/>
    <w:rsid w:val="00AF4751"/>
    <w:rsid w:val="00B42265"/>
    <w:rsid w:val="00B938B1"/>
    <w:rsid w:val="00C31D93"/>
    <w:rsid w:val="00C92362"/>
    <w:rsid w:val="00CC3934"/>
    <w:rsid w:val="00D21EAA"/>
    <w:rsid w:val="00D351BC"/>
    <w:rsid w:val="00D84461"/>
    <w:rsid w:val="00DC70BC"/>
    <w:rsid w:val="00E27BA8"/>
    <w:rsid w:val="00F1627F"/>
    <w:rsid w:val="00F5508B"/>
    <w:rsid w:val="00F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C1FF"/>
  <w15:docId w15:val="{F07A93E1-CD43-4960-A6DE-C985C4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E336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link w:val="Heading2Char"/>
    <w:qFormat/>
    <w:rsid w:val="005E3363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5E3363"/>
    <w:pPr>
      <w:keepNext/>
      <w:numPr>
        <w:ilvl w:val="2"/>
        <w:numId w:val="1"/>
      </w:numPr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qFormat/>
    <w:rsid w:val="005E3363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E3363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363"/>
    <w:rPr>
      <w:rFonts w:ascii="Arial" w:eastAsia="Times New Roman" w:hAnsi="Arial" w:cs="Arial"/>
      <w:b/>
      <w:bCs/>
      <w:sz w:val="96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5E3363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5E336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E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6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E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6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27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vpfinance@msu.mcmaster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92018-0839-41A6-AFB5-A37948643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BF23B-BE91-4789-995D-D526B5CCF49B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01fdb61-bfc5-4b6d-bdfc-c88468ec7f3d"/>
    <ds:schemaRef ds:uri="7c00a295-5944-4e02-a629-fa6a54a1473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A68E60-4CE5-4068-861D-4EE9A45D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Victoria Scott, Administrative Services Coordinator</cp:lastModifiedBy>
  <cp:revision>2</cp:revision>
  <dcterms:created xsi:type="dcterms:W3CDTF">2021-02-02T21:11:00Z</dcterms:created>
  <dcterms:modified xsi:type="dcterms:W3CDTF">2021-02-02T21:11:00Z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