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3B6336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3B6336" w:rsidRDefault="000F6D6D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3B6336">
              <w:rPr>
                <w:rFonts w:ascii="Helvetica" w:hAnsi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3B6336" w:rsidRDefault="00A04A71" w:rsidP="005D779E">
            <w:pPr>
              <w:pStyle w:val="Heading1"/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M</w:t>
            </w:r>
            <w:r w:rsidR="5D22678D" w:rsidRPr="003B6336">
              <w:rPr>
                <w:rFonts w:ascii="Helvetica" w:hAnsi="Helvetica"/>
              </w:rPr>
              <w:t>emo</w:t>
            </w:r>
          </w:p>
          <w:p w14:paraId="5B6607D1" w14:textId="77777777" w:rsidR="00FF5697" w:rsidRPr="003B6336" w:rsidRDefault="00FF5697" w:rsidP="12975763">
            <w:pPr>
              <w:pStyle w:val="Heading3"/>
              <w:jc w:val="center"/>
              <w:rPr>
                <w:rFonts w:ascii="Helvetica" w:hAnsi="Helvetica"/>
                <w:sz w:val="36"/>
                <w:szCs w:val="36"/>
              </w:rPr>
            </w:pPr>
            <w:r w:rsidRPr="003B6336">
              <w:rPr>
                <w:rFonts w:ascii="Helvetica" w:hAnsi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3B6336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Vice-President</w:t>
            </w:r>
            <w:r w:rsidR="671FAE8C" w:rsidRPr="003B6336">
              <w:rPr>
                <w:rFonts w:ascii="Helvetica" w:hAnsi="Helvetica"/>
              </w:rPr>
              <w:t xml:space="preserve"> (Administration)</w:t>
            </w:r>
          </w:p>
        </w:tc>
      </w:tr>
      <w:tr w:rsidR="00FF5697" w:rsidRPr="003B6336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T</w:t>
            </w:r>
            <w:r w:rsidR="546BD1EF" w:rsidRPr="003B6336">
              <w:rPr>
                <w:rFonts w:ascii="Helvetica" w:hAnsi="Helvetica"/>
              </w:rPr>
              <w:t>o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4F126353" w:rsidR="00FF5697" w:rsidRPr="003B6336" w:rsidRDefault="00A670B4" w:rsidP="005D779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Executive Board</w:t>
            </w:r>
            <w:r w:rsidR="00C84FDA" w:rsidRPr="003B6336">
              <w:rPr>
                <w:rFonts w:ascii="Helvetica" w:hAnsi="Helvetica"/>
              </w:rPr>
              <w:t xml:space="preserve"> Members</w:t>
            </w:r>
          </w:p>
        </w:tc>
      </w:tr>
      <w:tr w:rsidR="00FF5697" w:rsidRPr="003B6336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F</w:t>
            </w:r>
            <w:r w:rsidR="1A87FDEA" w:rsidRPr="003B6336">
              <w:rPr>
                <w:rFonts w:ascii="Helvetica" w:hAnsi="Helvetica"/>
              </w:rPr>
              <w:t>rom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3B6336" w:rsidRDefault="28C1CAC9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Graeme Noble, Vice-President (Administration)</w:t>
            </w:r>
          </w:p>
        </w:tc>
      </w:tr>
      <w:tr w:rsidR="00FF5697" w:rsidRPr="003B6336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S</w:t>
            </w:r>
            <w:r w:rsidR="65BE1DA8" w:rsidRPr="003B6336">
              <w:rPr>
                <w:rFonts w:ascii="Helvetica" w:hAnsi="Helvetica"/>
              </w:rPr>
              <w:t>ubject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71108AD7" w:rsidR="00FF5697" w:rsidRPr="003B6336" w:rsidRDefault="00445A16" w:rsidP="005D779E">
            <w:pPr>
              <w:rPr>
                <w:rFonts w:ascii="Helvetica" w:hAnsi="Helvetica"/>
                <w:highlight w:val="yellow"/>
              </w:rPr>
            </w:pPr>
            <w:r w:rsidRPr="003B6336">
              <w:rPr>
                <w:rFonts w:ascii="Helvetica" w:hAnsi="Helvetica"/>
              </w:rPr>
              <w:t xml:space="preserve">Amend Job Description </w:t>
            </w:r>
            <w:r w:rsidR="00281BE2">
              <w:rPr>
                <w:rFonts w:ascii="Helvetica" w:hAnsi="Helvetica"/>
              </w:rPr>
              <w:t>–</w:t>
            </w:r>
            <w:r w:rsidRPr="003B6336">
              <w:rPr>
                <w:rFonts w:ascii="Helvetica" w:hAnsi="Helvetica"/>
              </w:rPr>
              <w:t xml:space="preserve"> </w:t>
            </w:r>
            <w:r w:rsidR="00281BE2">
              <w:rPr>
                <w:rFonts w:ascii="Helvetica" w:hAnsi="Helvetica"/>
              </w:rPr>
              <w:t>Peer-Support Services</w:t>
            </w:r>
          </w:p>
        </w:tc>
      </w:tr>
      <w:tr w:rsidR="00FF5697" w:rsidRPr="003B6336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D</w:t>
            </w:r>
            <w:r w:rsidR="3689F1D9" w:rsidRPr="003B6336">
              <w:rPr>
                <w:rFonts w:ascii="Helvetica" w:hAnsi="Helvetica"/>
              </w:rPr>
              <w:t>ate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69F57F6B" w:rsidR="00FF5697" w:rsidRPr="003B6336" w:rsidRDefault="00281BE2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January 14, 2020</w:t>
            </w:r>
          </w:p>
        </w:tc>
      </w:tr>
    </w:tbl>
    <w:p w14:paraId="56A2118D" w14:textId="31BC7521" w:rsidR="00F47B12" w:rsidRPr="003B6336" w:rsidRDefault="3FB25A5B" w:rsidP="451B71AA">
      <w:pPr>
        <w:pStyle w:val="Heading3"/>
        <w:rPr>
          <w:rFonts w:ascii="Helvetica" w:hAnsi="Helvetica"/>
        </w:rPr>
      </w:pPr>
      <w:r w:rsidRPr="003B6336">
        <w:rPr>
          <w:rFonts w:ascii="Helvetica" w:hAnsi="Helvetica"/>
        </w:rPr>
        <w:t>Introduction</w:t>
      </w:r>
    </w:p>
    <w:p w14:paraId="265C4E4D" w14:textId="310278A0" w:rsidR="00ED459A" w:rsidRPr="003B6336" w:rsidRDefault="008749E1" w:rsidP="005D779E">
      <w:pPr>
        <w:rPr>
          <w:rFonts w:ascii="Helvetica" w:hAnsi="Helvetica"/>
        </w:rPr>
      </w:pPr>
      <w:r w:rsidRPr="003B6336">
        <w:rPr>
          <w:rFonts w:ascii="Helvetica" w:hAnsi="Helvetica"/>
        </w:rPr>
        <w:t xml:space="preserve">Dear </w:t>
      </w:r>
      <w:r w:rsidR="00C84FDA" w:rsidRPr="003B6336">
        <w:rPr>
          <w:rFonts w:ascii="Helvetica" w:hAnsi="Helvetica"/>
        </w:rPr>
        <w:t xml:space="preserve">Members of the </w:t>
      </w:r>
      <w:r w:rsidR="00281BE2">
        <w:rPr>
          <w:rFonts w:ascii="Helvetica" w:hAnsi="Helvetica"/>
        </w:rPr>
        <w:t>Executive Board</w:t>
      </w:r>
      <w:r w:rsidR="008F778E">
        <w:rPr>
          <w:rFonts w:ascii="Helvetica" w:hAnsi="Helvetica"/>
        </w:rPr>
        <w:t xml:space="preserve"> (EB)</w:t>
      </w:r>
      <w:r w:rsidR="001A30A5" w:rsidRPr="003B6336">
        <w:rPr>
          <w:rFonts w:ascii="Helvetica" w:hAnsi="Helvetica"/>
        </w:rPr>
        <w:t xml:space="preserve">, </w:t>
      </w:r>
    </w:p>
    <w:p w14:paraId="3E34959F" w14:textId="0ABCCF73" w:rsidR="003F650A" w:rsidRDefault="003F650A" w:rsidP="005D779E">
      <w:pPr>
        <w:rPr>
          <w:rFonts w:ascii="Helvetica" w:hAnsi="Helvetica"/>
        </w:rPr>
      </w:pPr>
    </w:p>
    <w:p w14:paraId="698A5C9A" w14:textId="3A823AA7" w:rsidR="00825893" w:rsidRDefault="000E3A95" w:rsidP="005D779E">
      <w:pPr>
        <w:rPr>
          <w:rFonts w:ascii="Helvetica" w:hAnsi="Helvetica"/>
        </w:rPr>
      </w:pPr>
      <w:r>
        <w:rPr>
          <w:rFonts w:ascii="Helvetica" w:hAnsi="Helvetica"/>
        </w:rPr>
        <w:t xml:space="preserve">With hiring just around the corner, I should start by saying that these changes that I bring forward to you today are </w:t>
      </w:r>
      <w:r w:rsidR="00636F7A">
        <w:rPr>
          <w:rFonts w:ascii="Helvetica" w:hAnsi="Helvetica"/>
        </w:rPr>
        <w:t xml:space="preserve">the result of countless hours of consultation, many </w:t>
      </w:r>
      <w:r w:rsidR="0093677B">
        <w:rPr>
          <w:rFonts w:ascii="Helvetica" w:hAnsi="Helvetica"/>
        </w:rPr>
        <w:t xml:space="preserve">evenings </w:t>
      </w:r>
      <w:r w:rsidR="00636F7A">
        <w:rPr>
          <w:rFonts w:ascii="Helvetica" w:hAnsi="Helvetica"/>
        </w:rPr>
        <w:t xml:space="preserve">of </w:t>
      </w:r>
      <w:r w:rsidR="0093677B">
        <w:rPr>
          <w:rFonts w:ascii="Helvetica" w:hAnsi="Helvetica"/>
        </w:rPr>
        <w:t>calculated consideration, and a</w:t>
      </w:r>
      <w:r w:rsidR="002F6015">
        <w:rPr>
          <w:rFonts w:ascii="Helvetica" w:hAnsi="Helvetica"/>
        </w:rPr>
        <w:t xml:space="preserve">n inbox constantly full of complaints about the current way we do things. Needless to say, what </w:t>
      </w:r>
      <w:r w:rsidR="00D266F5">
        <w:rPr>
          <w:rFonts w:ascii="Helvetica" w:hAnsi="Helvetica"/>
        </w:rPr>
        <w:t xml:space="preserve">I am proposing is not </w:t>
      </w:r>
      <w:r w:rsidR="002124CF">
        <w:rPr>
          <w:rFonts w:ascii="Helvetica" w:hAnsi="Helvetica"/>
        </w:rPr>
        <w:t>a passing thought by a Vice-President (Administration), but a comprehensive strategy to make concrete change to a</w:t>
      </w:r>
      <w:r w:rsidR="00A35C9C">
        <w:rPr>
          <w:rFonts w:ascii="Helvetica" w:hAnsi="Helvetica"/>
        </w:rPr>
        <w:t xml:space="preserve"> series of</w:t>
      </w:r>
      <w:r w:rsidR="002124CF">
        <w:rPr>
          <w:rFonts w:ascii="Helvetica" w:hAnsi="Helvetica"/>
        </w:rPr>
        <w:t xml:space="preserve"> institutionalized </w:t>
      </w:r>
      <w:r w:rsidR="00825893">
        <w:rPr>
          <w:rFonts w:ascii="Helvetica" w:hAnsi="Helvetica"/>
        </w:rPr>
        <w:t>issue</w:t>
      </w:r>
      <w:r w:rsidR="00A35C9C">
        <w:rPr>
          <w:rFonts w:ascii="Helvetica" w:hAnsi="Helvetica"/>
        </w:rPr>
        <w:t>s</w:t>
      </w:r>
      <w:r w:rsidR="00825893">
        <w:rPr>
          <w:rFonts w:ascii="Helvetica" w:hAnsi="Helvetica"/>
        </w:rPr>
        <w:t>. With that in mind, here’s the background</w:t>
      </w:r>
      <w:r w:rsidR="000C565A">
        <w:rPr>
          <w:rFonts w:ascii="Helvetica" w:hAnsi="Helvetica"/>
        </w:rPr>
        <w:t>:</w:t>
      </w:r>
    </w:p>
    <w:p w14:paraId="3110FEF2" w14:textId="77777777" w:rsidR="00A35C9C" w:rsidRDefault="00A35C9C" w:rsidP="005D779E">
      <w:pPr>
        <w:pBdr>
          <w:bottom w:val="single" w:sz="12" w:space="1" w:color="auto"/>
        </w:pBdr>
        <w:rPr>
          <w:rFonts w:ascii="Helvetica" w:hAnsi="Helvetica"/>
        </w:rPr>
      </w:pPr>
    </w:p>
    <w:p w14:paraId="59D398CB" w14:textId="77777777" w:rsidR="00A35C9C" w:rsidRDefault="00A35C9C" w:rsidP="005D779E">
      <w:pPr>
        <w:rPr>
          <w:rFonts w:ascii="Helvetica" w:hAnsi="Helvetica"/>
        </w:rPr>
      </w:pPr>
    </w:p>
    <w:p w14:paraId="74B7BCE5" w14:textId="48905927" w:rsidR="00825893" w:rsidRDefault="00825893" w:rsidP="005D779E">
      <w:pPr>
        <w:rPr>
          <w:rFonts w:ascii="Helvetica" w:hAnsi="Helvetica"/>
        </w:rPr>
      </w:pPr>
      <w:r>
        <w:rPr>
          <w:rFonts w:ascii="Helvetica" w:hAnsi="Helvetica"/>
        </w:rPr>
        <w:t xml:space="preserve">Anyone who has ever worked as a Part-Time Manager (PTM) in the MSU will </w:t>
      </w:r>
      <w:r w:rsidR="002F6DC9" w:rsidRPr="002F6DC9">
        <w:rPr>
          <w:rFonts w:ascii="Helvetica" w:hAnsi="Helvetica"/>
          <w:b/>
          <w:bCs/>
        </w:rPr>
        <w:t>surely</w:t>
      </w:r>
      <w:r w:rsidR="002F6DC9">
        <w:rPr>
          <w:rFonts w:ascii="Helvetica" w:hAnsi="Helvetica"/>
        </w:rPr>
        <w:t xml:space="preserve"> </w:t>
      </w:r>
      <w:r w:rsidRPr="002F6DC9">
        <w:rPr>
          <w:rFonts w:ascii="Helvetica" w:hAnsi="Helvetica"/>
          <w:b/>
          <w:bCs/>
        </w:rPr>
        <w:t>begin their roles</w:t>
      </w:r>
      <w:r>
        <w:rPr>
          <w:rFonts w:ascii="Helvetica" w:hAnsi="Helvetica"/>
        </w:rPr>
        <w:t xml:space="preserve"> under at least one of the following conditions:</w:t>
      </w:r>
    </w:p>
    <w:p w14:paraId="0D2215E3" w14:textId="44624342" w:rsidR="00825893" w:rsidRDefault="00825893" w:rsidP="00933CDB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Unbridled passion for the Service and all that it stands for</w:t>
      </w:r>
      <w:r w:rsidR="002F6DC9">
        <w:rPr>
          <w:rFonts w:ascii="Helvetica" w:hAnsi="Helvetica"/>
        </w:rPr>
        <w:t>;</w:t>
      </w:r>
    </w:p>
    <w:p w14:paraId="54308940" w14:textId="768343EC" w:rsidR="00825893" w:rsidRDefault="00825893" w:rsidP="00933CDB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 selfless </w:t>
      </w:r>
      <w:r w:rsidR="00260B4B">
        <w:rPr>
          <w:rFonts w:ascii="Helvetica" w:hAnsi="Helvetica"/>
        </w:rPr>
        <w:t>drive to improve the lives of students at McMaster and the broader Hamilton community</w:t>
      </w:r>
      <w:r w:rsidR="002F6DC9">
        <w:rPr>
          <w:rFonts w:ascii="Helvetica" w:hAnsi="Helvetica"/>
        </w:rPr>
        <w:t>; and/or</w:t>
      </w:r>
    </w:p>
    <w:p w14:paraId="25343D07" w14:textId="0C9FDD8B" w:rsidR="00260B4B" w:rsidRPr="00825893" w:rsidRDefault="001152BA" w:rsidP="00933CDB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 head full of ambitious projects and ideas to help make life that much easier for students, not unlike themselves, </w:t>
      </w:r>
      <w:r w:rsidR="002F6DC9">
        <w:rPr>
          <w:rFonts w:ascii="Helvetica" w:hAnsi="Helvetica"/>
        </w:rPr>
        <w:t>and give them the support they didn’t get when they were in the same situation.</w:t>
      </w:r>
    </w:p>
    <w:p w14:paraId="2BC0A586" w14:textId="77777777" w:rsidR="000E3A95" w:rsidRDefault="000E3A95" w:rsidP="005D779E">
      <w:pPr>
        <w:rPr>
          <w:rFonts w:ascii="Helvetica" w:hAnsi="Helvetica"/>
        </w:rPr>
      </w:pPr>
    </w:p>
    <w:p w14:paraId="5E396893" w14:textId="7B4799B7" w:rsidR="0095675E" w:rsidRDefault="002F6DC9" w:rsidP="005D779E">
      <w:pPr>
        <w:rPr>
          <w:rFonts w:ascii="Helvetica" w:hAnsi="Helvetica"/>
        </w:rPr>
      </w:pPr>
      <w:r>
        <w:rPr>
          <w:rFonts w:ascii="Helvetica" w:hAnsi="Helvetica"/>
        </w:rPr>
        <w:t>Now, anyone</w:t>
      </w:r>
      <w:r w:rsidR="0038231C">
        <w:rPr>
          <w:rFonts w:ascii="Helvetica" w:hAnsi="Helvetica"/>
        </w:rPr>
        <w:t xml:space="preserve"> who has ever </w:t>
      </w:r>
      <w:r w:rsidR="00033EE5">
        <w:rPr>
          <w:rFonts w:ascii="Helvetica" w:hAnsi="Helvetica"/>
        </w:rPr>
        <w:t xml:space="preserve">worked as a PTM for a </w:t>
      </w:r>
      <w:r w:rsidR="000C565A">
        <w:rPr>
          <w:rFonts w:ascii="Helvetica" w:hAnsi="Helvetica"/>
        </w:rPr>
        <w:t xml:space="preserve">Peer-Support </w:t>
      </w:r>
      <w:r w:rsidR="00033EE5">
        <w:rPr>
          <w:rFonts w:ascii="Helvetica" w:hAnsi="Helvetica"/>
        </w:rPr>
        <w:t xml:space="preserve">Service in the MSU </w:t>
      </w:r>
      <w:r w:rsidR="00EE4618" w:rsidRPr="002F6DC9">
        <w:rPr>
          <w:rFonts w:ascii="Helvetica" w:hAnsi="Helvetica"/>
        </w:rPr>
        <w:t>will</w:t>
      </w:r>
      <w:r w:rsidR="00EE4618" w:rsidRPr="002F6DC9">
        <w:rPr>
          <w:rFonts w:ascii="Helvetica" w:hAnsi="Helvetica"/>
          <w:b/>
          <w:bCs/>
        </w:rPr>
        <w:t xml:space="preserve"> undoubtedly </w:t>
      </w:r>
      <w:r w:rsidRPr="002F6DC9">
        <w:rPr>
          <w:rFonts w:ascii="Helvetica" w:hAnsi="Helvetica"/>
          <w:b/>
          <w:bCs/>
        </w:rPr>
        <w:t>finish</w:t>
      </w:r>
      <w:r w:rsidR="0095675E">
        <w:rPr>
          <w:rFonts w:ascii="Helvetica" w:hAnsi="Helvetica"/>
        </w:rPr>
        <w:t xml:space="preserve"> </w:t>
      </w:r>
      <w:r w:rsidR="0095675E" w:rsidRPr="002F6DC9">
        <w:rPr>
          <w:rFonts w:ascii="Helvetica" w:hAnsi="Helvetica"/>
          <w:b/>
          <w:bCs/>
        </w:rPr>
        <w:t>their roles</w:t>
      </w:r>
      <w:r w:rsidR="0095675E">
        <w:rPr>
          <w:rFonts w:ascii="Helvetica" w:hAnsi="Helvetica"/>
        </w:rPr>
        <w:t xml:space="preserve"> under at least one of the following conditions:</w:t>
      </w:r>
    </w:p>
    <w:p w14:paraId="48CE7DDD" w14:textId="2FE7EE0A" w:rsidR="00F169D3" w:rsidRDefault="00F169D3" w:rsidP="00933C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Bitterness towards the MSU administrative team</w:t>
      </w:r>
      <w:r w:rsidR="00263A74">
        <w:rPr>
          <w:rFonts w:ascii="Helvetica" w:hAnsi="Helvetica"/>
        </w:rPr>
        <w:t xml:space="preserve"> and the MSU as a whole</w:t>
      </w:r>
      <w:r w:rsidR="002F6DC9">
        <w:rPr>
          <w:rFonts w:ascii="Helvetica" w:hAnsi="Helvetica"/>
        </w:rPr>
        <w:t>;</w:t>
      </w:r>
    </w:p>
    <w:p w14:paraId="64F00EF2" w14:textId="394F0E32" w:rsidR="00EE4618" w:rsidRDefault="0095675E" w:rsidP="00933C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 abundance of unpaid work</w:t>
      </w:r>
      <w:r w:rsidR="00F169D3">
        <w:rPr>
          <w:rFonts w:ascii="Helvetica" w:hAnsi="Helvetica"/>
        </w:rPr>
        <w:t xml:space="preserve"> rewarded, </w:t>
      </w:r>
      <w:r w:rsidR="004326E5">
        <w:rPr>
          <w:rFonts w:ascii="Helvetica" w:hAnsi="Helvetica"/>
        </w:rPr>
        <w:t>at best</w:t>
      </w:r>
      <w:r w:rsidR="00F169D3">
        <w:rPr>
          <w:rFonts w:ascii="Helvetica" w:hAnsi="Helvetica"/>
        </w:rPr>
        <w:t>, with a pat on the back</w:t>
      </w:r>
      <w:r w:rsidR="004326E5">
        <w:rPr>
          <w:rFonts w:ascii="Helvetica" w:hAnsi="Helvetica"/>
        </w:rPr>
        <w:t xml:space="preserve"> and, at worst, a sentiment of “what a great opportunity it was</w:t>
      </w:r>
      <w:r w:rsidR="00C466CA">
        <w:rPr>
          <w:rFonts w:ascii="Helvetica" w:hAnsi="Helvetica"/>
        </w:rPr>
        <w:t>”</w:t>
      </w:r>
      <w:r w:rsidR="00263A74">
        <w:rPr>
          <w:rFonts w:ascii="Helvetica" w:hAnsi="Helvetica"/>
        </w:rPr>
        <w:t xml:space="preserve"> to be </w:t>
      </w:r>
      <w:r w:rsidR="002F6DC9">
        <w:rPr>
          <w:rFonts w:ascii="Helvetica" w:hAnsi="Helvetica"/>
        </w:rPr>
        <w:t>neglected/underappreciated</w:t>
      </w:r>
      <w:r w:rsidR="00263A74">
        <w:rPr>
          <w:rFonts w:ascii="Helvetica" w:hAnsi="Helvetica"/>
        </w:rPr>
        <w:t xml:space="preserve"> </w:t>
      </w:r>
      <w:r w:rsidR="002F6DC9">
        <w:rPr>
          <w:rFonts w:ascii="Helvetica" w:hAnsi="Helvetica"/>
        </w:rPr>
        <w:t>for their work;</w:t>
      </w:r>
    </w:p>
    <w:p w14:paraId="4ABD2512" w14:textId="3252A6EF" w:rsidR="00F169D3" w:rsidRDefault="00C466CA" w:rsidP="00933C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distasteful transition for their successors, if they receive one at all</w:t>
      </w:r>
      <w:r w:rsidR="002F6DC9">
        <w:rPr>
          <w:rFonts w:ascii="Helvetica" w:hAnsi="Helvetica"/>
        </w:rPr>
        <w:t xml:space="preserve">; </w:t>
      </w:r>
    </w:p>
    <w:p w14:paraId="2763693B" w14:textId="77777777" w:rsidR="004F3FE9" w:rsidRDefault="00A00463" w:rsidP="00933C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="00263A74">
        <w:rPr>
          <w:rFonts w:ascii="Helvetica" w:hAnsi="Helvetica"/>
        </w:rPr>
        <w:t xml:space="preserve">brutally </w:t>
      </w:r>
      <w:r>
        <w:rPr>
          <w:rFonts w:ascii="Helvetica" w:hAnsi="Helvetica"/>
        </w:rPr>
        <w:t>cold departure from their jobs, complete with excessive burnout</w:t>
      </w:r>
      <w:r w:rsidR="004F3FE9">
        <w:rPr>
          <w:rFonts w:ascii="Helvetica" w:hAnsi="Helvetica"/>
        </w:rPr>
        <w:t>;</w:t>
      </w:r>
      <w:r w:rsidR="004F3FE9" w:rsidRPr="004F3FE9">
        <w:rPr>
          <w:rFonts w:ascii="Helvetica" w:hAnsi="Helvetica"/>
        </w:rPr>
        <w:t xml:space="preserve"> </w:t>
      </w:r>
      <w:r w:rsidR="004F3FE9">
        <w:rPr>
          <w:rFonts w:ascii="Helvetica" w:hAnsi="Helvetica"/>
        </w:rPr>
        <w:t>and/or</w:t>
      </w:r>
    </w:p>
    <w:p w14:paraId="010FE707" w14:textId="4CA0F33F" w:rsidR="00A00463" w:rsidRPr="000E3A95" w:rsidRDefault="004F3FE9" w:rsidP="00933CD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Feelings of guilt that they could/should have done more for their communities</w:t>
      </w:r>
      <w:r w:rsidR="002F6DC9">
        <w:rPr>
          <w:rFonts w:ascii="Helvetica" w:hAnsi="Helvetica"/>
        </w:rPr>
        <w:t>.</w:t>
      </w:r>
    </w:p>
    <w:p w14:paraId="353CAC79" w14:textId="77777777" w:rsidR="00EE4618" w:rsidRDefault="00EE4618" w:rsidP="005D779E">
      <w:pPr>
        <w:rPr>
          <w:rFonts w:ascii="Helvetica" w:hAnsi="Helvetica"/>
        </w:rPr>
      </w:pPr>
    </w:p>
    <w:p w14:paraId="3C9AFF5E" w14:textId="0CCFDF53" w:rsidR="0038231C" w:rsidRDefault="00281BE2" w:rsidP="005D779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For many years, the MSU’s </w:t>
      </w:r>
      <w:r w:rsidR="00CC06C9">
        <w:rPr>
          <w:rFonts w:ascii="Helvetica" w:hAnsi="Helvetica"/>
        </w:rPr>
        <w:t>many student-led Services have operated under chaotic mismanagement</w:t>
      </w:r>
      <w:r w:rsidR="00590952">
        <w:rPr>
          <w:rFonts w:ascii="Helvetica" w:hAnsi="Helvetica"/>
        </w:rPr>
        <w:t>: a</w:t>
      </w:r>
      <w:r w:rsidR="00DD3491">
        <w:rPr>
          <w:rFonts w:ascii="Helvetica" w:hAnsi="Helvetica"/>
        </w:rPr>
        <w:t xml:space="preserve">n issue </w:t>
      </w:r>
      <w:r w:rsidR="00590952">
        <w:rPr>
          <w:rFonts w:ascii="Helvetica" w:hAnsi="Helvetica"/>
        </w:rPr>
        <w:t>that inevitably contributed to what we now know as a</w:t>
      </w:r>
      <w:r w:rsidR="00402298">
        <w:rPr>
          <w:rFonts w:ascii="Helvetica" w:hAnsi="Helvetica"/>
        </w:rPr>
        <w:t xml:space="preserve">n unhealthy work </w:t>
      </w:r>
      <w:r w:rsidR="00590952">
        <w:rPr>
          <w:rFonts w:ascii="Helvetica" w:hAnsi="Helvetica"/>
        </w:rPr>
        <w:t xml:space="preserve">culture </w:t>
      </w:r>
      <w:r w:rsidR="00402298">
        <w:rPr>
          <w:rFonts w:ascii="Helvetica" w:hAnsi="Helvetica"/>
        </w:rPr>
        <w:t>where PTMs</w:t>
      </w:r>
      <w:r w:rsidR="00033EE5">
        <w:rPr>
          <w:rFonts w:ascii="Helvetica" w:hAnsi="Helvetica"/>
        </w:rPr>
        <w:t xml:space="preserve"> </w:t>
      </w:r>
      <w:r w:rsidR="00DD3491">
        <w:rPr>
          <w:rFonts w:ascii="Helvetica" w:hAnsi="Helvetica"/>
        </w:rPr>
        <w:t>(1) frequently go over their allotted hours</w:t>
      </w:r>
      <w:r w:rsidR="00260B4B">
        <w:rPr>
          <w:rFonts w:ascii="Helvetica" w:hAnsi="Helvetica"/>
        </w:rPr>
        <w:t xml:space="preserve"> which they’re told will balance out </w:t>
      </w:r>
      <w:r w:rsidR="00B96C5D">
        <w:rPr>
          <w:rFonts w:ascii="Helvetica" w:hAnsi="Helvetica"/>
        </w:rPr>
        <w:t>(even though the only cases where it’s been tracked say this isn’t even close to true)</w:t>
      </w:r>
      <w:r w:rsidR="00DD3491">
        <w:rPr>
          <w:rFonts w:ascii="Helvetica" w:hAnsi="Helvetica"/>
        </w:rPr>
        <w:t xml:space="preserve">, (2) </w:t>
      </w:r>
      <w:r w:rsidR="002607A9">
        <w:rPr>
          <w:rFonts w:ascii="Helvetica" w:hAnsi="Helvetica"/>
        </w:rPr>
        <w:t>take on projects and expectations under vague or unwritten pretenses</w:t>
      </w:r>
      <w:r w:rsidR="00B96C5D">
        <w:rPr>
          <w:rFonts w:ascii="Helvetica" w:hAnsi="Helvetica"/>
        </w:rPr>
        <w:t xml:space="preserve"> (often due to ambiguous documents or unclear supervisorship)</w:t>
      </w:r>
      <w:r w:rsidR="002607A9">
        <w:rPr>
          <w:rFonts w:ascii="Helvetica" w:hAnsi="Helvetica"/>
        </w:rPr>
        <w:t xml:space="preserve">, </w:t>
      </w:r>
      <w:r w:rsidR="00281186">
        <w:rPr>
          <w:rFonts w:ascii="Helvetica" w:hAnsi="Helvetica"/>
        </w:rPr>
        <w:t xml:space="preserve">and </w:t>
      </w:r>
      <w:r w:rsidR="002607A9">
        <w:rPr>
          <w:rFonts w:ascii="Helvetica" w:hAnsi="Helvetica"/>
        </w:rPr>
        <w:t xml:space="preserve">(3) </w:t>
      </w:r>
      <w:r w:rsidR="00281186">
        <w:rPr>
          <w:rFonts w:ascii="Helvetica" w:hAnsi="Helvetica"/>
        </w:rPr>
        <w:t>consistently receive inadequate support from the MSU</w:t>
      </w:r>
      <w:r w:rsidR="00B34905">
        <w:rPr>
          <w:rFonts w:ascii="Helvetica" w:hAnsi="Helvetica"/>
        </w:rPr>
        <w:t xml:space="preserve"> to fulfill their ambitious yet </w:t>
      </w:r>
      <w:r w:rsidR="00B85E39">
        <w:rPr>
          <w:rFonts w:ascii="Helvetica" w:hAnsi="Helvetica"/>
        </w:rPr>
        <w:t xml:space="preserve">unobtainable </w:t>
      </w:r>
      <w:r w:rsidR="00B34905">
        <w:rPr>
          <w:rFonts w:ascii="Helvetica" w:hAnsi="Helvetica"/>
        </w:rPr>
        <w:t>mandates</w:t>
      </w:r>
      <w:r w:rsidR="00DD3491">
        <w:rPr>
          <w:rFonts w:ascii="Helvetica" w:hAnsi="Helvetica"/>
        </w:rPr>
        <w:t>.</w:t>
      </w:r>
      <w:r w:rsidR="00B85E39">
        <w:rPr>
          <w:rFonts w:ascii="Helvetica" w:hAnsi="Helvetica"/>
        </w:rPr>
        <w:t xml:space="preserve"> </w:t>
      </w:r>
      <w:r w:rsidR="008F778E">
        <w:rPr>
          <w:rFonts w:ascii="Helvetica" w:hAnsi="Helvetica"/>
        </w:rPr>
        <w:t>I can’t imagine what it’s like for the full-time staff at E</w:t>
      </w:r>
      <w:r w:rsidR="00E92CD4">
        <w:rPr>
          <w:rFonts w:ascii="Helvetica" w:hAnsi="Helvetica"/>
        </w:rPr>
        <w:t xml:space="preserve">B meetings to see these problems recur every single year, often with the same issues arising from the exact same Services, </w:t>
      </w:r>
      <w:r w:rsidR="00955987">
        <w:rPr>
          <w:rFonts w:ascii="Helvetica" w:hAnsi="Helvetica"/>
        </w:rPr>
        <w:t>yet not a single significant change has been made to prevent it. Sure, a pandemic is certain to create issues</w:t>
      </w:r>
      <w:r w:rsidR="00E81781">
        <w:rPr>
          <w:rFonts w:ascii="Helvetica" w:hAnsi="Helvetica"/>
        </w:rPr>
        <w:t xml:space="preserve"> for Services, but every </w:t>
      </w:r>
      <w:r w:rsidR="00C57B2B">
        <w:rPr>
          <w:rFonts w:ascii="Helvetica" w:hAnsi="Helvetica"/>
        </w:rPr>
        <w:t>consultation</w:t>
      </w:r>
      <w:r w:rsidR="00E81781">
        <w:rPr>
          <w:rFonts w:ascii="Helvetica" w:hAnsi="Helvetica"/>
        </w:rPr>
        <w:t xml:space="preserve"> I’ve had with staff </w:t>
      </w:r>
      <w:r w:rsidR="00C57B2B">
        <w:rPr>
          <w:rFonts w:ascii="Helvetica" w:hAnsi="Helvetica"/>
        </w:rPr>
        <w:t xml:space="preserve">proves that many of the same problems have been repeated for </w:t>
      </w:r>
      <w:r w:rsidR="00C57B2B" w:rsidRPr="00C57B2B">
        <w:rPr>
          <w:rFonts w:ascii="Helvetica" w:hAnsi="Helvetica"/>
          <w:b/>
          <w:bCs/>
        </w:rPr>
        <w:t>decades</w:t>
      </w:r>
      <w:r w:rsidR="00C57B2B">
        <w:rPr>
          <w:rFonts w:ascii="Helvetica" w:hAnsi="Helvetica"/>
        </w:rPr>
        <w:t xml:space="preserve">. </w:t>
      </w:r>
      <w:r w:rsidR="002A305B">
        <w:rPr>
          <w:rFonts w:ascii="Helvetica" w:hAnsi="Helvetica"/>
        </w:rPr>
        <w:t xml:space="preserve">While these issues most often compound within Peer-Support Services due to the additional emotional burden of the roles, many of these statements apply to other Services as well, only with </w:t>
      </w:r>
      <w:r w:rsidR="00F62603">
        <w:rPr>
          <w:rFonts w:ascii="Helvetica" w:hAnsi="Helvetica"/>
        </w:rPr>
        <w:t xml:space="preserve">somewhat less urgency. </w:t>
      </w:r>
    </w:p>
    <w:p w14:paraId="3596662C" w14:textId="77777777" w:rsidR="0038231C" w:rsidRDefault="0038231C" w:rsidP="005D779E">
      <w:pPr>
        <w:rPr>
          <w:rFonts w:ascii="Helvetica" w:hAnsi="Helvetica"/>
        </w:rPr>
      </w:pPr>
    </w:p>
    <w:p w14:paraId="38762197" w14:textId="65A06032" w:rsidR="00CC06C9" w:rsidRDefault="004069C9" w:rsidP="005D779E">
      <w:pPr>
        <w:rPr>
          <w:rFonts w:ascii="Helvetica" w:hAnsi="Helvetica"/>
        </w:rPr>
      </w:pPr>
      <w:r>
        <w:rPr>
          <w:rFonts w:ascii="Helvetica" w:hAnsi="Helvetica"/>
        </w:rPr>
        <w:t>But</w:t>
      </w:r>
      <w:r w:rsidR="009336FC">
        <w:rPr>
          <w:rFonts w:ascii="Helvetica" w:hAnsi="Helvetica"/>
        </w:rPr>
        <w:t xml:space="preserve"> of course</w:t>
      </w:r>
      <w:r>
        <w:rPr>
          <w:rFonts w:ascii="Helvetica" w:hAnsi="Helvetica"/>
        </w:rPr>
        <w:t xml:space="preserve">: </w:t>
      </w:r>
      <w:r w:rsidR="009336FC">
        <w:rPr>
          <w:rFonts w:ascii="Helvetica" w:hAnsi="Helvetica"/>
        </w:rPr>
        <w:t xml:space="preserve">complaining </w:t>
      </w:r>
      <w:r w:rsidR="00C310A3">
        <w:rPr>
          <w:rFonts w:ascii="Helvetica" w:hAnsi="Helvetica"/>
        </w:rPr>
        <w:t xml:space="preserve">about a problem </w:t>
      </w:r>
      <w:r w:rsidR="009336FC">
        <w:rPr>
          <w:rFonts w:ascii="Helvetica" w:hAnsi="Helvetica"/>
        </w:rPr>
        <w:t>is one thing</w:t>
      </w:r>
      <w:r w:rsidR="00C310A3">
        <w:rPr>
          <w:rFonts w:ascii="Helvetica" w:hAnsi="Helvetica"/>
        </w:rPr>
        <w:t>, actually fixing it is another entirely</w:t>
      </w:r>
      <w:r>
        <w:rPr>
          <w:rFonts w:ascii="Helvetica" w:hAnsi="Helvetica"/>
        </w:rPr>
        <w:t>.</w:t>
      </w:r>
      <w:r w:rsidR="0047707A">
        <w:rPr>
          <w:rFonts w:ascii="Helvetica" w:hAnsi="Helvetica"/>
        </w:rPr>
        <w:t xml:space="preserve"> Here are the </w:t>
      </w:r>
      <w:r w:rsidR="00F87E19">
        <w:rPr>
          <w:rFonts w:ascii="Helvetica" w:hAnsi="Helvetica"/>
        </w:rPr>
        <w:t xml:space="preserve">key </w:t>
      </w:r>
      <w:r w:rsidR="0047707A">
        <w:rPr>
          <w:rFonts w:ascii="Helvetica" w:hAnsi="Helvetica"/>
        </w:rPr>
        <w:t xml:space="preserve">problems that have been identified throughout </w:t>
      </w:r>
      <w:r w:rsidR="00100E2A">
        <w:rPr>
          <w:rFonts w:ascii="Helvetica" w:hAnsi="Helvetica"/>
        </w:rPr>
        <w:t>the consultation process</w:t>
      </w:r>
      <w:r w:rsidR="00F87E19">
        <w:rPr>
          <w:rFonts w:ascii="Helvetica" w:hAnsi="Helvetica"/>
        </w:rPr>
        <w:t xml:space="preserve"> that I hope to address promptly and with an empirical approach</w:t>
      </w:r>
      <w:r w:rsidR="00100E2A">
        <w:rPr>
          <w:rFonts w:ascii="Helvetica" w:hAnsi="Helvetica"/>
        </w:rPr>
        <w:t>:</w:t>
      </w:r>
    </w:p>
    <w:p w14:paraId="5497433E" w14:textId="77777777" w:rsidR="00F87E19" w:rsidRDefault="00F87E19" w:rsidP="005D779E">
      <w:pPr>
        <w:rPr>
          <w:rFonts w:ascii="Helvetica" w:hAnsi="Helvetica"/>
        </w:rPr>
      </w:pPr>
    </w:p>
    <w:p w14:paraId="2B6FB6FC" w14:textId="6A3FCBDC" w:rsidR="00100E2A" w:rsidRDefault="00100E2A" w:rsidP="00933CD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Unclear </w:t>
      </w:r>
      <w:r w:rsidR="0093448C">
        <w:rPr>
          <w:rFonts w:ascii="Helvetica" w:hAnsi="Helvetica"/>
        </w:rPr>
        <w:t>O</w:t>
      </w:r>
      <w:r>
        <w:rPr>
          <w:rFonts w:ascii="Helvetica" w:hAnsi="Helvetica"/>
        </w:rPr>
        <w:t xml:space="preserve">ccupational </w:t>
      </w:r>
      <w:r w:rsidR="0093448C">
        <w:rPr>
          <w:rFonts w:ascii="Helvetica" w:hAnsi="Helvetica"/>
        </w:rPr>
        <w:t>E</w:t>
      </w:r>
      <w:r>
        <w:rPr>
          <w:rFonts w:ascii="Helvetica" w:hAnsi="Helvetica"/>
        </w:rPr>
        <w:t>xpectations.</w:t>
      </w:r>
    </w:p>
    <w:p w14:paraId="4A08D7AE" w14:textId="6FD59735" w:rsidR="00100E2A" w:rsidRDefault="00100E2A" w:rsidP="00933CD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Work</w:t>
      </w:r>
      <w:r w:rsidR="0093448C">
        <w:rPr>
          <w:rFonts w:ascii="Helvetica" w:hAnsi="Helvetica"/>
        </w:rPr>
        <w:t>-L</w:t>
      </w:r>
      <w:r>
        <w:rPr>
          <w:rFonts w:ascii="Helvetica" w:hAnsi="Helvetica"/>
        </w:rPr>
        <w:t xml:space="preserve">ife </w:t>
      </w:r>
      <w:r w:rsidR="0093448C">
        <w:rPr>
          <w:rFonts w:ascii="Helvetica" w:hAnsi="Helvetica"/>
        </w:rPr>
        <w:t>I</w:t>
      </w:r>
      <w:r>
        <w:rPr>
          <w:rFonts w:ascii="Helvetica" w:hAnsi="Helvetica"/>
        </w:rPr>
        <w:t>mbalance.</w:t>
      </w:r>
    </w:p>
    <w:p w14:paraId="6D88C774" w14:textId="0BF1D6BE" w:rsidR="00100E2A" w:rsidRDefault="00100E2A" w:rsidP="00933CD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Insufficient </w:t>
      </w:r>
      <w:r w:rsidR="0093448C">
        <w:rPr>
          <w:rFonts w:ascii="Helvetica" w:hAnsi="Helvetica"/>
        </w:rPr>
        <w:t>T</w:t>
      </w:r>
      <w:r>
        <w:rPr>
          <w:rFonts w:ascii="Helvetica" w:hAnsi="Helvetica"/>
        </w:rPr>
        <w:t xml:space="preserve">raining </w:t>
      </w:r>
      <w:r w:rsidR="0093448C">
        <w:rPr>
          <w:rFonts w:ascii="Helvetica" w:hAnsi="Helvetica"/>
        </w:rPr>
        <w:t>&amp;</w:t>
      </w:r>
      <w:r>
        <w:rPr>
          <w:rFonts w:ascii="Helvetica" w:hAnsi="Helvetica"/>
        </w:rPr>
        <w:t xml:space="preserve"> </w:t>
      </w:r>
      <w:r w:rsidR="0093448C">
        <w:rPr>
          <w:rFonts w:ascii="Helvetica" w:hAnsi="Helvetica"/>
        </w:rPr>
        <w:t>T</w:t>
      </w:r>
      <w:r>
        <w:rPr>
          <w:rFonts w:ascii="Helvetica" w:hAnsi="Helvetica"/>
        </w:rPr>
        <w:t>ransition.</w:t>
      </w:r>
    </w:p>
    <w:p w14:paraId="5A394536" w14:textId="49FB7CA3" w:rsidR="00100E2A" w:rsidRDefault="00100E2A" w:rsidP="00F87E19">
      <w:pPr>
        <w:rPr>
          <w:rFonts w:ascii="Helvetica" w:hAnsi="Helvetica"/>
        </w:rPr>
      </w:pPr>
    </w:p>
    <w:p w14:paraId="4FE94E42" w14:textId="34538C1A" w:rsidR="00F87E19" w:rsidRPr="00F87E19" w:rsidRDefault="00F87E19" w:rsidP="00F87E19">
      <w:pPr>
        <w:rPr>
          <w:rFonts w:ascii="Helvetica" w:hAnsi="Helvetica"/>
        </w:rPr>
      </w:pPr>
      <w:r>
        <w:rPr>
          <w:rFonts w:ascii="Helvetica" w:hAnsi="Helvetica"/>
        </w:rPr>
        <w:t>Now let’s get to the how</w:t>
      </w:r>
      <w:r w:rsidR="00F43825">
        <w:rPr>
          <w:rFonts w:ascii="Helvetica" w:hAnsi="Helvetica"/>
        </w:rPr>
        <w:t>:</w:t>
      </w:r>
    </w:p>
    <w:p w14:paraId="5751B20C" w14:textId="77777777" w:rsidR="00FC403F" w:rsidRPr="003B6336" w:rsidRDefault="00FC403F" w:rsidP="005D779E">
      <w:pPr>
        <w:rPr>
          <w:rFonts w:ascii="Helvetica" w:hAnsi="Helvetica"/>
        </w:rPr>
      </w:pPr>
    </w:p>
    <w:p w14:paraId="65802068" w14:textId="035CD4F2" w:rsidR="00D0360B" w:rsidRPr="003B6336" w:rsidRDefault="022BF98A" w:rsidP="46891599">
      <w:pPr>
        <w:pStyle w:val="Heading3"/>
        <w:rPr>
          <w:rFonts w:ascii="Helvetica" w:hAnsi="Helvetica"/>
        </w:rPr>
      </w:pPr>
      <w:r w:rsidRPr="003B6336">
        <w:rPr>
          <w:rFonts w:ascii="Helvetica" w:hAnsi="Helvetica"/>
        </w:rPr>
        <w:t>Proposal</w:t>
      </w:r>
    </w:p>
    <w:p w14:paraId="26D15BCD" w14:textId="38E65B47" w:rsidR="1091D1E7" w:rsidRDefault="00F87E19" w:rsidP="1091D1E7">
      <w:pPr>
        <w:rPr>
          <w:rFonts w:ascii="Helvetica" w:hAnsi="Helvetica"/>
        </w:rPr>
      </w:pPr>
      <w:r>
        <w:rPr>
          <w:rFonts w:ascii="Helvetica" w:hAnsi="Helvetica"/>
        </w:rPr>
        <w:t>Circulated, you will find ten (10) job descriptions</w:t>
      </w:r>
      <w:r w:rsidR="00F62603">
        <w:rPr>
          <w:rFonts w:ascii="Helvetica" w:hAnsi="Helvetica"/>
        </w:rPr>
        <w:t xml:space="preserve"> for five (5) Peer-Support Services</w:t>
      </w:r>
      <w:r w:rsidR="006208D1">
        <w:rPr>
          <w:rFonts w:ascii="Helvetica" w:hAnsi="Helvetica"/>
        </w:rPr>
        <w:t xml:space="preserve"> (including the addition of MSU Diversity Services)</w:t>
      </w:r>
      <w:r>
        <w:rPr>
          <w:rFonts w:ascii="Helvetica" w:hAnsi="Helvetica"/>
        </w:rPr>
        <w:t xml:space="preserve">, each of which prepared in a new </w:t>
      </w:r>
      <w:r w:rsidR="00DC411B">
        <w:rPr>
          <w:rFonts w:ascii="Helvetica" w:hAnsi="Helvetica"/>
        </w:rPr>
        <w:t>and improved document format to comply with accessibility best practices</w:t>
      </w:r>
      <w:r w:rsidR="00F62603">
        <w:rPr>
          <w:rFonts w:ascii="Helvetica" w:hAnsi="Helvetica"/>
        </w:rPr>
        <w:t xml:space="preserve"> and act complementary to our current wage review system</w:t>
      </w:r>
      <w:r w:rsidR="00DC411B">
        <w:rPr>
          <w:rFonts w:ascii="Helvetica" w:hAnsi="Helvetica"/>
        </w:rPr>
        <w:t xml:space="preserve">. </w:t>
      </w:r>
      <w:r w:rsidR="00F62603">
        <w:rPr>
          <w:rFonts w:ascii="Helvetica" w:hAnsi="Helvetica"/>
        </w:rPr>
        <w:t xml:space="preserve">As such, track changes would not have been </w:t>
      </w:r>
      <w:r w:rsidR="006208D1">
        <w:rPr>
          <w:rFonts w:ascii="Helvetica" w:hAnsi="Helvetica"/>
        </w:rPr>
        <w:t xml:space="preserve">appropriate nor </w:t>
      </w:r>
      <w:r w:rsidR="00F62603">
        <w:rPr>
          <w:rFonts w:ascii="Helvetica" w:hAnsi="Helvetica"/>
        </w:rPr>
        <w:t xml:space="preserve">useful. </w:t>
      </w:r>
      <w:r w:rsidR="00A60B5B">
        <w:rPr>
          <w:rFonts w:ascii="Helvetica" w:hAnsi="Helvetica"/>
        </w:rPr>
        <w:t xml:space="preserve">Instead, I’ve circulated the old positions (Service Coordinators and Volunteer Coordinators) as well as the new ones </w:t>
      </w:r>
      <w:r w:rsidR="00BD61AC">
        <w:rPr>
          <w:rFonts w:ascii="Helvetica" w:hAnsi="Helvetica"/>
        </w:rPr>
        <w:t>[</w:t>
      </w:r>
      <w:r w:rsidR="00A60B5B">
        <w:rPr>
          <w:rFonts w:ascii="Helvetica" w:hAnsi="Helvetica"/>
        </w:rPr>
        <w:t>Service Directors and Assistant Directors</w:t>
      </w:r>
      <w:r w:rsidR="00BD61AC">
        <w:rPr>
          <w:rFonts w:ascii="Helvetica" w:hAnsi="Helvetica"/>
        </w:rPr>
        <w:t xml:space="preserve"> (ADs)]</w:t>
      </w:r>
      <w:r w:rsidR="00A60B5B">
        <w:rPr>
          <w:rFonts w:ascii="Helvetica" w:hAnsi="Helvetica"/>
        </w:rPr>
        <w:t xml:space="preserve"> to allow you the opportunity to check </w:t>
      </w:r>
      <w:r w:rsidR="00ED2702">
        <w:rPr>
          <w:rFonts w:ascii="Helvetica" w:hAnsi="Helvetica"/>
        </w:rPr>
        <w:t xml:space="preserve">through anything that might be a cause for concern. </w:t>
      </w:r>
      <w:r w:rsidR="001238AD">
        <w:rPr>
          <w:rFonts w:ascii="Helvetica" w:hAnsi="Helvetica"/>
        </w:rPr>
        <w:t xml:space="preserve">Here </w:t>
      </w:r>
      <w:r w:rsidR="00B8631F">
        <w:rPr>
          <w:rFonts w:ascii="Helvetica" w:hAnsi="Helvetica"/>
        </w:rPr>
        <w:t>are the notable changes for each Service under this proposed model:</w:t>
      </w:r>
    </w:p>
    <w:p w14:paraId="3F12DA0D" w14:textId="77777777" w:rsidR="00D57B89" w:rsidRDefault="00D57B89" w:rsidP="1091D1E7">
      <w:pPr>
        <w:rPr>
          <w:rFonts w:ascii="Helvetica" w:hAnsi="Helvetica"/>
        </w:rPr>
      </w:pPr>
    </w:p>
    <w:p w14:paraId="3194D37E" w14:textId="0640634C" w:rsidR="00B8631F" w:rsidRDefault="00C17939" w:rsidP="00D57B89">
      <w:pPr>
        <w:pStyle w:val="Heading4"/>
        <w:jc w:val="center"/>
      </w:pPr>
      <w:r>
        <w:t xml:space="preserve">Service </w:t>
      </w:r>
      <w:r w:rsidR="00D57B89">
        <w:t xml:space="preserve">Coordinator to </w:t>
      </w:r>
      <w:r w:rsidR="00B8631F">
        <w:t>Director</w:t>
      </w:r>
    </w:p>
    <w:p w14:paraId="0D31711B" w14:textId="77777777" w:rsidR="00640114" w:rsidRDefault="00640114" w:rsidP="1091D1E7">
      <w:pPr>
        <w:rPr>
          <w:rFonts w:ascii="Helvetica" w:hAnsi="Helvetica"/>
        </w:rPr>
      </w:pPr>
    </w:p>
    <w:p w14:paraId="5B3F6334" w14:textId="67CBB6D1" w:rsidR="009045F0" w:rsidRDefault="003B4213" w:rsidP="1091D1E7">
      <w:pPr>
        <w:rPr>
          <w:rFonts w:ascii="Helvetica" w:hAnsi="Helvetica"/>
        </w:rPr>
      </w:pPr>
      <w:r>
        <w:rPr>
          <w:rFonts w:ascii="Helvetica" w:hAnsi="Helvetica"/>
        </w:rPr>
        <w:t xml:space="preserve">In essence, this change isn’t all that significant. </w:t>
      </w:r>
      <w:r w:rsidR="00E45BD0">
        <w:rPr>
          <w:rFonts w:ascii="Helvetica" w:hAnsi="Helvetica"/>
        </w:rPr>
        <w:t xml:space="preserve">Prior to any changes, the Coordinator Job Descriptions (JDs) reflected a highly individualized take on what it means to be involved in every facet of </w:t>
      </w:r>
      <w:r w:rsidR="00166688">
        <w:rPr>
          <w:rFonts w:ascii="Helvetica" w:hAnsi="Helvetica"/>
        </w:rPr>
        <w:t xml:space="preserve">a </w:t>
      </w:r>
      <w:r w:rsidR="00E45BD0">
        <w:rPr>
          <w:rFonts w:ascii="Helvetica" w:hAnsi="Helvetica"/>
        </w:rPr>
        <w:t>Service</w:t>
      </w:r>
      <w:r w:rsidR="00166688">
        <w:rPr>
          <w:rFonts w:ascii="Helvetica" w:hAnsi="Helvetica"/>
        </w:rPr>
        <w:t>’s</w:t>
      </w:r>
      <w:r w:rsidR="00E45BD0">
        <w:rPr>
          <w:rFonts w:ascii="Helvetica" w:hAnsi="Helvetica"/>
        </w:rPr>
        <w:t xml:space="preserve"> </w:t>
      </w:r>
      <w:r w:rsidR="00166688">
        <w:rPr>
          <w:rFonts w:ascii="Helvetica" w:hAnsi="Helvetica"/>
        </w:rPr>
        <w:t>operations</w:t>
      </w:r>
      <w:r w:rsidR="00E45BD0">
        <w:rPr>
          <w:rFonts w:ascii="Helvetica" w:hAnsi="Helvetica"/>
        </w:rPr>
        <w:t xml:space="preserve">. While the new Director JDs are </w:t>
      </w:r>
      <w:r w:rsidR="00166688">
        <w:rPr>
          <w:rFonts w:ascii="Helvetica" w:hAnsi="Helvetica"/>
        </w:rPr>
        <w:t xml:space="preserve">undeniably </w:t>
      </w:r>
      <w:r w:rsidR="00E45BD0">
        <w:rPr>
          <w:rFonts w:ascii="Helvetica" w:hAnsi="Helvetica"/>
        </w:rPr>
        <w:t xml:space="preserve">longer, their specificity also allows for increased </w:t>
      </w:r>
      <w:r w:rsidR="00166688">
        <w:rPr>
          <w:rFonts w:ascii="Helvetica" w:hAnsi="Helvetica"/>
        </w:rPr>
        <w:t xml:space="preserve">accountability, </w:t>
      </w:r>
      <w:r w:rsidR="00E45BD0">
        <w:rPr>
          <w:rFonts w:ascii="Helvetica" w:hAnsi="Helvetica"/>
        </w:rPr>
        <w:t xml:space="preserve">clarity of expectations, </w:t>
      </w:r>
      <w:r w:rsidR="00166688">
        <w:rPr>
          <w:rFonts w:ascii="Helvetica" w:hAnsi="Helvetica"/>
        </w:rPr>
        <w:t xml:space="preserve">and </w:t>
      </w:r>
      <w:r w:rsidR="00E404E7">
        <w:rPr>
          <w:rFonts w:ascii="Helvetica" w:hAnsi="Helvetica"/>
        </w:rPr>
        <w:t>definitive separations from the front lines of volunteer/executive duties where they ought not to be directly involved. Instead:</w:t>
      </w:r>
    </w:p>
    <w:p w14:paraId="212DDE86" w14:textId="77777777" w:rsidR="00E45BD0" w:rsidRDefault="00E45BD0" w:rsidP="1091D1E7">
      <w:pPr>
        <w:rPr>
          <w:rFonts w:ascii="Helvetica" w:hAnsi="Helvetica"/>
        </w:rPr>
      </w:pPr>
    </w:p>
    <w:p w14:paraId="06759EC4" w14:textId="1172A06D" w:rsidR="00E45BD0" w:rsidRPr="00FA7E05" w:rsidRDefault="00E45BD0" w:rsidP="00E45BD0">
      <w:pPr>
        <w:pBdr>
          <w:top w:val="single" w:sz="4" w:space="1" w:color="auto"/>
          <w:bottom w:val="single" w:sz="4" w:space="1" w:color="auto"/>
        </w:pBdr>
      </w:pPr>
      <w:r>
        <w:t xml:space="preserve">The </w:t>
      </w:r>
      <w:r w:rsidRPr="04E0983F">
        <w:rPr>
          <w:b/>
          <w:bCs/>
        </w:rPr>
        <w:t xml:space="preserve">___ Director </w:t>
      </w:r>
      <w:r>
        <w:t xml:space="preserve">shall oversee the operations of MSU ___, its executive, and the overall vision of/for the Service as it relates to the pursuit of its core mandates. The </w:t>
      </w:r>
      <w:r w:rsidRPr="04E0983F">
        <w:rPr>
          <w:b/>
          <w:bCs/>
        </w:rPr>
        <w:t>___ Director</w:t>
      </w:r>
      <w:r>
        <w:t xml:space="preserve"> shall ensure that MSU ___ operates within its budgetary resources, its Operating Policy, and all other policies of the MSU that pertain to its overall purpose and procedures. The </w:t>
      </w:r>
      <w:r w:rsidRPr="04E0983F">
        <w:rPr>
          <w:b/>
          <w:bCs/>
        </w:rPr>
        <w:t>___ Director</w:t>
      </w:r>
      <w:r>
        <w:t xml:space="preserve">, alongside the Directors of other Peer-Support Services, shall serve as pillars for student support throughout the McMaster community. As well, the </w:t>
      </w:r>
      <w:r w:rsidRPr="04E0983F">
        <w:rPr>
          <w:b/>
          <w:bCs/>
        </w:rPr>
        <w:t>___ Director</w:t>
      </w:r>
      <w:r>
        <w:t xml:space="preserve"> functions as a critical source of insight on </w:t>
      </w:r>
      <w:r w:rsidRPr="04E0983F">
        <w:rPr>
          <w:b/>
          <w:bCs/>
        </w:rPr>
        <w:t>XXX</w:t>
      </w:r>
      <w:r>
        <w:t xml:space="preserve"> and relevant resources for MSU students through the creation and delivery of programming, events, and campaigns. The </w:t>
      </w:r>
      <w:r w:rsidRPr="04E0983F">
        <w:rPr>
          <w:b/>
          <w:bCs/>
        </w:rPr>
        <w:t>___ Director</w:t>
      </w:r>
      <w:r>
        <w:t xml:space="preserve"> shall strive to create a welcoming, inclusive, and safe(r) environment for Service users, volunteers, and executives</w:t>
      </w:r>
      <w:r w:rsidR="009E2FF0" w:rsidRPr="009E2FF0">
        <w:t xml:space="preserve"> </w:t>
      </w:r>
      <w:r w:rsidR="009E2FF0" w:rsidRPr="00A03FF6">
        <w:t xml:space="preserve">within an </w:t>
      </w:r>
      <w:r w:rsidR="009E2FF0" w:rsidRPr="00A03FF6">
        <w:rPr>
          <w:rFonts w:eastAsia="Helvetica" w:cs="Helvetica"/>
          <w:lang w:val="en-US"/>
        </w:rPr>
        <w:t>Anti-Racist and Anti-Oppressive Framework</w:t>
      </w:r>
      <w:r>
        <w:t xml:space="preserve">. The </w:t>
      </w:r>
      <w:r w:rsidRPr="04E0983F">
        <w:rPr>
          <w:b/>
          <w:bCs/>
        </w:rPr>
        <w:t>___ Director</w:t>
      </w:r>
      <w:r>
        <w:t>’s primary responsibilities shall address the executive-level functioning of the Service, any collaborative efforts with community/university/MSU partners, and the operational direction for MSU ___.</w:t>
      </w:r>
    </w:p>
    <w:p w14:paraId="664698B5" w14:textId="3CA63972" w:rsidR="00D57B89" w:rsidRDefault="00D57B89" w:rsidP="1091D1E7">
      <w:pPr>
        <w:rPr>
          <w:rFonts w:ascii="Helvetica" w:hAnsi="Helvetica"/>
        </w:rPr>
      </w:pPr>
    </w:p>
    <w:p w14:paraId="2CE4D356" w14:textId="5060C8C7" w:rsidR="00812B9E" w:rsidRDefault="00E404E7" w:rsidP="1091D1E7">
      <w:pPr>
        <w:rPr>
          <w:rFonts w:ascii="Helvetica" w:hAnsi="Helvetica"/>
        </w:rPr>
      </w:pPr>
      <w:r>
        <w:rPr>
          <w:rFonts w:ascii="Helvetica" w:hAnsi="Helvetica"/>
        </w:rPr>
        <w:t xml:space="preserve">This </w:t>
      </w:r>
      <w:r w:rsidR="00E56166">
        <w:rPr>
          <w:rFonts w:ascii="Helvetica" w:hAnsi="Helvetica"/>
        </w:rPr>
        <w:t xml:space="preserve">template above not only explains the gravity of the role and its purpose for the MSU, it also </w:t>
      </w:r>
      <w:r w:rsidR="00BD61AC">
        <w:rPr>
          <w:rFonts w:ascii="Helvetica" w:hAnsi="Helvetica"/>
        </w:rPr>
        <w:t xml:space="preserve">concludes with a clear description of the primary responsibilities of the Director: ideal for its clear contrast to a similar statement made in the </w:t>
      </w:r>
      <w:r w:rsidR="00F06428">
        <w:rPr>
          <w:rFonts w:ascii="Helvetica" w:hAnsi="Helvetica"/>
        </w:rPr>
        <w:t xml:space="preserve">AD JD. </w:t>
      </w:r>
    </w:p>
    <w:p w14:paraId="113D69A9" w14:textId="77777777" w:rsidR="00E404E7" w:rsidRDefault="00E404E7" w:rsidP="1091D1E7">
      <w:pPr>
        <w:rPr>
          <w:rFonts w:ascii="Helvetica" w:hAnsi="Helvetica"/>
        </w:rPr>
      </w:pPr>
    </w:p>
    <w:p w14:paraId="04144EF0" w14:textId="79390BF7" w:rsidR="009045F0" w:rsidRDefault="00D57B89" w:rsidP="00D57B89">
      <w:pPr>
        <w:pStyle w:val="Heading4"/>
        <w:jc w:val="center"/>
      </w:pPr>
      <w:r>
        <w:t>Volunteer Coordinator to Assistant Director</w:t>
      </w:r>
    </w:p>
    <w:p w14:paraId="1305FD1B" w14:textId="77777777" w:rsidR="00640114" w:rsidRDefault="00640114" w:rsidP="1091D1E7">
      <w:pPr>
        <w:rPr>
          <w:rFonts w:ascii="Helvetica" w:hAnsi="Helvetica"/>
        </w:rPr>
      </w:pPr>
    </w:p>
    <w:p w14:paraId="1A99D448" w14:textId="51832C1B" w:rsidR="009045F0" w:rsidRDefault="00734368" w:rsidP="1091D1E7">
      <w:pPr>
        <w:rPr>
          <w:rFonts w:ascii="Helvetica" w:hAnsi="Helvetica"/>
        </w:rPr>
      </w:pPr>
      <w:r>
        <w:rPr>
          <w:rFonts w:ascii="Helvetica" w:hAnsi="Helvetica"/>
        </w:rPr>
        <w:t xml:space="preserve">As you may have rightly assumed, this </w:t>
      </w:r>
      <w:r w:rsidR="00640114">
        <w:rPr>
          <w:rFonts w:ascii="Helvetica" w:hAnsi="Helvetica"/>
        </w:rPr>
        <w:t xml:space="preserve">position was chosen quite purposefully as </w:t>
      </w:r>
      <w:r w:rsidR="0092734A">
        <w:rPr>
          <w:rFonts w:ascii="Helvetica" w:hAnsi="Helvetica"/>
        </w:rPr>
        <w:t>the</w:t>
      </w:r>
      <w:r w:rsidR="00640114">
        <w:rPr>
          <w:rFonts w:ascii="Helvetica" w:hAnsi="Helvetica"/>
        </w:rPr>
        <w:t xml:space="preserve"> target for </w:t>
      </w:r>
      <w:r w:rsidR="00232CA5">
        <w:rPr>
          <w:rFonts w:ascii="Helvetica" w:hAnsi="Helvetica"/>
        </w:rPr>
        <w:t xml:space="preserve">true reform. Volunteer Coordinators are well-known to be the most demanding roles within the executive teams of Peer-Support Services, </w:t>
      </w:r>
      <w:r w:rsidR="0092734A">
        <w:rPr>
          <w:rFonts w:ascii="Helvetica" w:hAnsi="Helvetica"/>
        </w:rPr>
        <w:t xml:space="preserve">as well as many others (e.g., MSU CLAY, MSU Horizons, MSU Spark, etc.). As such, </w:t>
      </w:r>
      <w:r w:rsidR="006F0F82">
        <w:rPr>
          <w:rFonts w:ascii="Helvetica" w:hAnsi="Helvetica"/>
        </w:rPr>
        <w:t xml:space="preserve">they frequently go above and beyond to assist volunteers and ensure their needs are met for the good of the </w:t>
      </w:r>
      <w:r w:rsidR="000F3ECA">
        <w:rPr>
          <w:rFonts w:ascii="Helvetica" w:hAnsi="Helvetica"/>
        </w:rPr>
        <w:t xml:space="preserve">Service. While this may seem like the most financially precarious option, far from it! By treating this individual as a Director, but exclusively for volunteers, the MSU can provide additional support and compensation (yes, that means </w:t>
      </w:r>
      <w:r w:rsidR="00677E45">
        <w:rPr>
          <w:rFonts w:ascii="Helvetica" w:hAnsi="Helvetica"/>
        </w:rPr>
        <w:t xml:space="preserve">money) </w:t>
      </w:r>
      <w:r w:rsidR="000F3ECA">
        <w:rPr>
          <w:rFonts w:ascii="Helvetica" w:hAnsi="Helvetica"/>
        </w:rPr>
        <w:t>for the roles</w:t>
      </w:r>
      <w:r w:rsidR="00677E45">
        <w:rPr>
          <w:rFonts w:ascii="Helvetica" w:hAnsi="Helvetica"/>
        </w:rPr>
        <w:t xml:space="preserve"> to better hold them accountable to a reasonable workload. </w:t>
      </w:r>
      <w:r w:rsidR="0003614E">
        <w:rPr>
          <w:rFonts w:ascii="Helvetica" w:hAnsi="Helvetica"/>
        </w:rPr>
        <w:t>Their JD template goes a little something like this:</w:t>
      </w:r>
    </w:p>
    <w:p w14:paraId="1D688984" w14:textId="1005C050" w:rsidR="001238AD" w:rsidRDefault="001238AD" w:rsidP="1091D1E7">
      <w:pPr>
        <w:rPr>
          <w:rFonts w:ascii="Helvetica" w:hAnsi="Helvetica"/>
        </w:rPr>
      </w:pPr>
    </w:p>
    <w:p w14:paraId="32321C26" w14:textId="77777777" w:rsidR="00812B9E" w:rsidRDefault="00812B9E" w:rsidP="00812B9E">
      <w:pPr>
        <w:pBdr>
          <w:top w:val="single" w:sz="4" w:space="1" w:color="auto"/>
          <w:bottom w:val="single" w:sz="4" w:space="1" w:color="auto"/>
        </w:pBdr>
      </w:pPr>
      <w:r w:rsidRPr="00331FF3">
        <w:t xml:space="preserve">The </w:t>
      </w:r>
      <w:r w:rsidRPr="00C4742E">
        <w:rPr>
          <w:b/>
          <w:bCs/>
        </w:rPr>
        <w:t>___ Assistant Director</w:t>
      </w:r>
      <w:r w:rsidRPr="00331FF3">
        <w:t xml:space="preserve"> shall be responsible for the coordination of </w:t>
      </w:r>
      <w:r>
        <w:t>MSU ___’s</w:t>
      </w:r>
      <w:r w:rsidRPr="00331FF3">
        <w:t xml:space="preserve"> volunteer team in </w:t>
      </w:r>
      <w:r w:rsidRPr="00A2286E">
        <w:t xml:space="preserve">the execution of one of the MSU’s Peer-Support Service’s programs. The </w:t>
      </w:r>
      <w:r w:rsidRPr="00A2286E">
        <w:rPr>
          <w:b/>
          <w:bCs/>
        </w:rPr>
        <w:t>___ Assistant Director</w:t>
      </w:r>
      <w:r w:rsidRPr="00A2286E">
        <w:t xml:space="preserve">, alongside the ___ Director, shall serve as a pillar for student aid throughout the McMaster community that focuses on </w:t>
      </w:r>
      <w:r w:rsidRPr="00A2286E">
        <w:rPr>
          <w:b/>
          <w:bCs/>
        </w:rPr>
        <w:t>XXX</w:t>
      </w:r>
      <w:r w:rsidRPr="00A2286E">
        <w:t xml:space="preserve"> and relevant resources for MSU students through the creation and delivery of programming, events, and campaigns. The </w:t>
      </w:r>
      <w:r w:rsidRPr="00A2286E">
        <w:rPr>
          <w:b/>
          <w:bCs/>
        </w:rPr>
        <w:t>___ Assistant Director</w:t>
      </w:r>
      <w:r w:rsidRPr="00A2286E">
        <w:t xml:space="preserve"> will assist the ___ Director in the hiring of all executive and volunteer members, as well as the coordination, training, and recognition of all volunteers within the Service. The </w:t>
      </w:r>
      <w:r w:rsidRPr="00A2286E">
        <w:rPr>
          <w:b/>
          <w:bCs/>
        </w:rPr>
        <w:t>___ Assistant Director</w:t>
      </w:r>
      <w:r w:rsidRPr="00A2286E">
        <w:t xml:space="preserve"> shall strive to create a welcoming, inclusive, and safe(r) environment for Service users and volunteers</w:t>
      </w:r>
      <w:r w:rsidRPr="00302702">
        <w:t xml:space="preserve"> </w:t>
      </w:r>
      <w:r w:rsidRPr="00A03FF6">
        <w:t xml:space="preserve">within an </w:t>
      </w:r>
      <w:r w:rsidRPr="00A03FF6">
        <w:rPr>
          <w:rFonts w:eastAsia="Helvetica" w:cs="Helvetica"/>
          <w:lang w:val="en-US"/>
        </w:rPr>
        <w:t>Anti-Racist and Anti-Oppressive Framework</w:t>
      </w:r>
      <w:r w:rsidRPr="00A2286E">
        <w:t xml:space="preserve">. The </w:t>
      </w:r>
      <w:r w:rsidRPr="00A2286E">
        <w:rPr>
          <w:b/>
          <w:bCs/>
        </w:rPr>
        <w:t>___ Assistant Director</w:t>
      </w:r>
      <w:r w:rsidRPr="00A2286E">
        <w:t>’s primary responsibilities shall involve regular reflection and intervention in addressing the internal growth needs of the Service.</w:t>
      </w:r>
    </w:p>
    <w:p w14:paraId="47AF7BED" w14:textId="303FE88B" w:rsidR="00812B9E" w:rsidRDefault="00812B9E" w:rsidP="1091D1E7">
      <w:pPr>
        <w:rPr>
          <w:rFonts w:ascii="Helvetica" w:hAnsi="Helvetica"/>
        </w:rPr>
      </w:pPr>
    </w:p>
    <w:p w14:paraId="279D1EB7" w14:textId="23294D26" w:rsidR="002A5CDB" w:rsidRDefault="0003614E" w:rsidP="1091D1E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Now, while this also has the added benefit of </w:t>
      </w:r>
      <w:r w:rsidR="00E1706D">
        <w:rPr>
          <w:rFonts w:ascii="Helvetica" w:hAnsi="Helvetica"/>
        </w:rPr>
        <w:t xml:space="preserve">taking the volunteer burden clearly off the shoulders of Directors, who may now refocus their work towards the feasibility of projects, the support of executives, and the </w:t>
      </w:r>
      <w:r w:rsidR="00314CC1">
        <w:rPr>
          <w:rFonts w:ascii="Helvetica" w:hAnsi="Helvetica"/>
        </w:rPr>
        <w:t xml:space="preserve">operations of the Service as a part of the MSU (i.e., financial obligations, administrative duties, etc.), it also </w:t>
      </w:r>
      <w:r w:rsidR="00814545">
        <w:rPr>
          <w:rFonts w:ascii="Helvetica" w:hAnsi="Helvetica"/>
        </w:rPr>
        <w:t>gives a huge boost to our severely damaged PTM succession planning</w:t>
      </w:r>
      <w:r w:rsidR="004D6568">
        <w:rPr>
          <w:rFonts w:ascii="Helvetica" w:hAnsi="Helvetica"/>
        </w:rPr>
        <w:t xml:space="preserve"> cycle. Though the </w:t>
      </w:r>
      <w:r w:rsidR="009E3368">
        <w:rPr>
          <w:rFonts w:ascii="Helvetica" w:hAnsi="Helvetica"/>
        </w:rPr>
        <w:t xml:space="preserve">Director would never be </w:t>
      </w:r>
      <w:r w:rsidR="0011730E">
        <w:rPr>
          <w:rFonts w:ascii="Helvetica" w:hAnsi="Helvetica"/>
        </w:rPr>
        <w:t>restricted to previous ADs, it at least offers the opportunity for an individual to take that sensical step if they wish to</w:t>
      </w:r>
      <w:r w:rsidR="0055212A">
        <w:rPr>
          <w:rFonts w:ascii="Helvetica" w:hAnsi="Helvetica"/>
        </w:rPr>
        <w:t xml:space="preserve"> do so.</w:t>
      </w:r>
      <w:r w:rsidR="008D1011">
        <w:rPr>
          <w:rFonts w:ascii="Helvetica" w:hAnsi="Helvetica"/>
        </w:rPr>
        <w:t xml:space="preserve"> Also, from an administrative perspective, all ADs will report hours and accommodation requests </w:t>
      </w:r>
      <w:r w:rsidR="00E45382">
        <w:rPr>
          <w:rFonts w:ascii="Helvetica" w:hAnsi="Helvetica"/>
        </w:rPr>
        <w:t xml:space="preserve">to the Vice-President (Administration), while also attending all PTM training sessions, </w:t>
      </w:r>
      <w:r w:rsidR="002F0C24">
        <w:rPr>
          <w:rFonts w:ascii="Helvetica" w:hAnsi="Helvetica"/>
        </w:rPr>
        <w:t>group meetings, and receiving all Service-geared internal emails.</w:t>
      </w:r>
    </w:p>
    <w:p w14:paraId="02815FA2" w14:textId="383E7F80" w:rsidR="002A5CDB" w:rsidRDefault="002A5CDB" w:rsidP="1091D1E7">
      <w:pPr>
        <w:rPr>
          <w:rFonts w:ascii="Helvetica" w:hAnsi="Helvetica"/>
        </w:rPr>
      </w:pPr>
    </w:p>
    <w:p w14:paraId="14CCF3AD" w14:textId="2DA29F19" w:rsidR="002A5CDB" w:rsidRDefault="002A5CDB" w:rsidP="1091D1E7">
      <w:pPr>
        <w:rPr>
          <w:rFonts w:ascii="Helvetica" w:hAnsi="Helvetica"/>
        </w:rPr>
      </w:pPr>
      <w:r>
        <w:rPr>
          <w:rFonts w:ascii="Helvetica" w:hAnsi="Helvetica"/>
        </w:rPr>
        <w:t xml:space="preserve">Also, due to the high volume of </w:t>
      </w:r>
      <w:r w:rsidR="008A0C18">
        <w:rPr>
          <w:rFonts w:ascii="Helvetica" w:hAnsi="Helvetica"/>
        </w:rPr>
        <w:t xml:space="preserve">products supplied </w:t>
      </w:r>
      <w:r>
        <w:rPr>
          <w:rFonts w:ascii="Helvetica" w:hAnsi="Helvetica"/>
        </w:rPr>
        <w:t xml:space="preserve">through </w:t>
      </w:r>
      <w:r w:rsidR="00FC38F2">
        <w:rPr>
          <w:rFonts w:ascii="Helvetica" w:hAnsi="Helvetica"/>
        </w:rPr>
        <w:t xml:space="preserve">MSU </w:t>
      </w:r>
      <w:r w:rsidR="008A0C18">
        <w:rPr>
          <w:rFonts w:ascii="Helvetica" w:hAnsi="Helvetica"/>
        </w:rPr>
        <w:t>SHEC</w:t>
      </w:r>
      <w:r w:rsidR="00FC38F2">
        <w:rPr>
          <w:rFonts w:ascii="Helvetica" w:hAnsi="Helvetica"/>
        </w:rPr>
        <w:t>, a small change has been made to allow for the SHEC Director to receive a modicum of additional financial</w:t>
      </w:r>
      <w:r w:rsidR="0018239B">
        <w:rPr>
          <w:rFonts w:ascii="Helvetica" w:hAnsi="Helvetica"/>
        </w:rPr>
        <w:t>/material</w:t>
      </w:r>
      <w:r w:rsidR="00FC38F2">
        <w:rPr>
          <w:rFonts w:ascii="Helvetica" w:hAnsi="Helvetica"/>
        </w:rPr>
        <w:t xml:space="preserve"> </w:t>
      </w:r>
      <w:r w:rsidR="0018239B">
        <w:rPr>
          <w:rFonts w:ascii="Helvetica" w:hAnsi="Helvetica"/>
        </w:rPr>
        <w:t>management support from the SHEC Assistant Director, where time and capacity permit.</w:t>
      </w:r>
    </w:p>
    <w:p w14:paraId="6B9A6BBB" w14:textId="77777777" w:rsidR="00E1706D" w:rsidRDefault="00E1706D" w:rsidP="1091D1E7">
      <w:pPr>
        <w:rPr>
          <w:rFonts w:ascii="Helvetica" w:hAnsi="Helvetica"/>
        </w:rPr>
      </w:pPr>
    </w:p>
    <w:p w14:paraId="209C5B54" w14:textId="3B9E2095" w:rsidR="001238AD" w:rsidRDefault="001238AD" w:rsidP="001238AD">
      <w:pPr>
        <w:pStyle w:val="Heading4"/>
        <w:jc w:val="center"/>
      </w:pPr>
      <w:r>
        <w:t>Assistant Director to Assistant Director – Diversity Services</w:t>
      </w:r>
    </w:p>
    <w:p w14:paraId="75239A95" w14:textId="567BACC6" w:rsidR="009045F0" w:rsidRDefault="009045F0" w:rsidP="1091D1E7">
      <w:pPr>
        <w:rPr>
          <w:rFonts w:ascii="Helvetica" w:hAnsi="Helvetica"/>
        </w:rPr>
      </w:pPr>
    </w:p>
    <w:p w14:paraId="619FFFD2" w14:textId="74C6CEBE" w:rsidR="0055212A" w:rsidRPr="005A401E" w:rsidRDefault="0055212A" w:rsidP="1091D1E7">
      <w:r w:rsidRPr="00422E3D">
        <w:rPr>
          <w:rFonts w:ascii="Helvetica" w:hAnsi="Helvetica"/>
        </w:rPr>
        <w:t>“So,” I hear you say, “</w:t>
      </w:r>
      <w:r w:rsidR="005B1875" w:rsidRPr="00422E3D">
        <w:rPr>
          <w:rFonts w:ascii="Helvetica" w:hAnsi="Helvetica"/>
        </w:rPr>
        <w:t xml:space="preserve">if we’ve had issues with ambitious keener ADs taking over for absentee Directors in the past, what stops that </w:t>
      </w:r>
      <w:r w:rsidR="00B35202" w:rsidRPr="00422E3D">
        <w:rPr>
          <w:rFonts w:ascii="Helvetica" w:hAnsi="Helvetica"/>
        </w:rPr>
        <w:t xml:space="preserve">from </w:t>
      </w:r>
      <w:r w:rsidR="005B1875" w:rsidRPr="00422E3D">
        <w:rPr>
          <w:rFonts w:ascii="Helvetica" w:hAnsi="Helvetica"/>
        </w:rPr>
        <w:t xml:space="preserve">happening </w:t>
      </w:r>
      <w:r w:rsidR="00B35202" w:rsidRPr="00422E3D">
        <w:rPr>
          <w:rFonts w:ascii="Helvetica" w:hAnsi="Helvetica"/>
        </w:rPr>
        <w:t xml:space="preserve">here on a larger scale?” If this was you asking this question, </w:t>
      </w:r>
      <w:r w:rsidR="0093448C" w:rsidRPr="00422E3D">
        <w:rPr>
          <w:rFonts w:ascii="Helvetica" w:hAnsi="Helvetica"/>
        </w:rPr>
        <w:t xml:space="preserve">you’ve made quite an astute observation about potential woes from </w:t>
      </w:r>
      <w:r w:rsidR="0093448C" w:rsidRPr="00422E3D">
        <w:rPr>
          <w:rFonts w:ascii="Helvetica" w:hAnsi="Helvetica"/>
          <w:b/>
          <w:bCs/>
          <w:i/>
          <w:iCs/>
        </w:rPr>
        <w:t>Unclear Occupational Expectations</w:t>
      </w:r>
      <w:r w:rsidR="0093448C" w:rsidRPr="00422E3D">
        <w:rPr>
          <w:rFonts w:ascii="Helvetica" w:hAnsi="Helvetica"/>
        </w:rPr>
        <w:t xml:space="preserve">. Believe me, I had similar concerns. To address them, look to the proposed changes to the Diversity Services AD JD: here, you can see just how much effort has gone in to creating absolutely crystalline instructions on how to go about the job. Notice the </w:t>
      </w:r>
      <w:r w:rsidR="00442825" w:rsidRPr="00422E3D">
        <w:rPr>
          <w:rFonts w:ascii="Helvetica" w:hAnsi="Helvetica"/>
        </w:rPr>
        <w:t>line</w:t>
      </w:r>
      <w:r w:rsidR="00422E3D" w:rsidRPr="00422E3D">
        <w:rPr>
          <w:rFonts w:ascii="Helvetica" w:hAnsi="Helvetica"/>
        </w:rPr>
        <w:t xml:space="preserve"> “</w:t>
      </w:r>
      <w:r w:rsidR="00422E3D" w:rsidRPr="00FB5AC1">
        <w:t xml:space="preserve">Support the executive team in the </w:t>
      </w:r>
      <w:r w:rsidR="00422E3D">
        <w:t>___</w:t>
      </w:r>
      <w:r w:rsidR="00422E3D" w:rsidRPr="00FB5AC1">
        <w:t xml:space="preserve"> Director’s absence</w:t>
      </w:r>
      <w:r w:rsidR="00422E3D">
        <w:t>” which has been so cleanly articulated in the organizational charts below</w:t>
      </w:r>
      <w:r w:rsidR="00422E3D" w:rsidRPr="00FB5AC1">
        <w:t>.</w:t>
      </w:r>
      <w:r w:rsidR="00422E3D">
        <w:t xml:space="preserve"> While it’s absolutely encouraged that some responsibilities are undertaken through collaboration with the Director, </w:t>
      </w:r>
      <w:r w:rsidR="00422E3D">
        <w:rPr>
          <w:b/>
          <w:bCs/>
          <w:u w:val="single"/>
        </w:rPr>
        <w:t xml:space="preserve">under no circumstances will the Assistant Director </w:t>
      </w:r>
      <w:r w:rsidR="001550BA" w:rsidRPr="001550BA">
        <w:rPr>
          <w:b/>
          <w:bCs/>
          <w:i/>
          <w:iCs/>
          <w:u w:val="single"/>
        </w:rPr>
        <w:t>ever</w:t>
      </w:r>
      <w:r w:rsidR="001550BA">
        <w:rPr>
          <w:b/>
          <w:bCs/>
          <w:u w:val="single"/>
        </w:rPr>
        <w:t xml:space="preserve"> assume the Director’s exclusive responsibilities</w:t>
      </w:r>
      <w:r w:rsidR="005A401E">
        <w:t xml:space="preserve">. </w:t>
      </w:r>
      <w:r w:rsidR="00B26700" w:rsidRPr="00B26700">
        <w:rPr>
          <w:i/>
          <w:iCs/>
        </w:rPr>
        <w:t>Instead</w:t>
      </w:r>
      <w:r w:rsidR="00B26700">
        <w:t>, they shall offer support</w:t>
      </w:r>
      <w:r w:rsidR="008D1011">
        <w:t xml:space="preserve"> however possible.</w:t>
      </w:r>
      <w:r w:rsidR="00B26700">
        <w:t xml:space="preserve"> </w:t>
      </w:r>
      <w:r w:rsidR="005A401E">
        <w:t xml:space="preserve">I’ve made this abundantly clear with PTMs in my consultations and </w:t>
      </w:r>
      <w:r w:rsidR="00B26700">
        <w:t>this</w:t>
      </w:r>
      <w:r w:rsidR="005A401E">
        <w:t xml:space="preserve"> </w:t>
      </w:r>
      <w:r w:rsidR="00B26700">
        <w:t xml:space="preserve">sentiment has been echoed throughout the proposal’s inception. As such, areas for collaboration between both roles have been explicitly </w:t>
      </w:r>
      <w:r w:rsidR="004C4550">
        <w:t>identified and referenced</w:t>
      </w:r>
      <w:r w:rsidR="00B26700">
        <w:t>.</w:t>
      </w:r>
      <w:r w:rsidR="004C4550">
        <w:t xml:space="preserve"> </w:t>
      </w:r>
    </w:p>
    <w:p w14:paraId="1598A065" w14:textId="77777777" w:rsidR="0055212A" w:rsidRDefault="0055212A" w:rsidP="1091D1E7">
      <w:pPr>
        <w:rPr>
          <w:rFonts w:ascii="Helvetica" w:hAnsi="Helvetica"/>
        </w:rPr>
      </w:pPr>
    </w:p>
    <w:p w14:paraId="2162B4E3" w14:textId="6EDC3335" w:rsidR="00F43825" w:rsidRDefault="00F43825" w:rsidP="00F43825">
      <w:pPr>
        <w:pStyle w:val="Heading4"/>
        <w:jc w:val="center"/>
      </w:pPr>
      <w:r>
        <w:t>Organizational Chart Comparisons</w:t>
      </w:r>
      <w:r w:rsidR="005C60A3">
        <w:t>*</w:t>
      </w:r>
    </w:p>
    <w:p w14:paraId="10A56640" w14:textId="532CFE31" w:rsidR="00CC0DC5" w:rsidRDefault="00CC0DC5" w:rsidP="00CC0DC5">
      <w:pPr>
        <w:jc w:val="center"/>
      </w:pPr>
      <w:r>
        <w:t xml:space="preserve">Before </w:t>
      </w:r>
      <w:r w:rsidR="00967C59">
        <w:t xml:space="preserve">(Left) </w:t>
      </w:r>
      <w:r>
        <w:t>&amp; After</w:t>
      </w:r>
      <w:r w:rsidR="00967C59">
        <w:t xml:space="preserve"> (Right)</w:t>
      </w:r>
    </w:p>
    <w:p w14:paraId="6CEE5E9F" w14:textId="58685E8A" w:rsidR="00C22C55" w:rsidRDefault="00C22C55" w:rsidP="00CC0DC5">
      <w:pPr>
        <w:jc w:val="center"/>
      </w:pPr>
    </w:p>
    <w:p w14:paraId="36FFBCCF" w14:textId="1EDAA1B2" w:rsidR="00C22C55" w:rsidRDefault="00C22C55" w:rsidP="00C22C55">
      <w:r>
        <w:t xml:space="preserve">Here </w:t>
      </w:r>
      <w:r w:rsidR="00621A48">
        <w:t xml:space="preserve">are </w:t>
      </w:r>
      <w:r>
        <w:t xml:space="preserve">the proposed org. charts for each Service before and after the updates. The current plan is to include each diagram in an accessible format (once I figure out how) as an appendix for </w:t>
      </w:r>
      <w:r w:rsidR="008B44B4">
        <w:t xml:space="preserve">the </w:t>
      </w:r>
      <w:r>
        <w:t>Service</w:t>
      </w:r>
      <w:r w:rsidR="008B44B4">
        <w:t>’s</w:t>
      </w:r>
      <w:r>
        <w:t xml:space="preserve"> Operating Polic</w:t>
      </w:r>
      <w:r w:rsidR="008B44B4">
        <w:t xml:space="preserve">y </w:t>
      </w:r>
      <w:r>
        <w:t>(O</w:t>
      </w:r>
      <w:r w:rsidR="0093448C">
        <w:t>P</w:t>
      </w:r>
      <w:r>
        <w:t xml:space="preserve">) so that it’s made clear for anyone </w:t>
      </w:r>
      <w:r w:rsidR="00990667">
        <w:t>who wishes to better understand their structure, yet still allows for simple and easy changes from the administrative side.</w:t>
      </w:r>
    </w:p>
    <w:p w14:paraId="200324E0" w14:textId="77777777" w:rsidR="00C22C55" w:rsidRPr="00CC0DC5" w:rsidRDefault="00C22C55" w:rsidP="00C22C55"/>
    <w:p w14:paraId="69B1A489" w14:textId="6447CE4D" w:rsidR="005C60A3" w:rsidRDefault="00AA1DBB" w:rsidP="005031B2">
      <w:pPr>
        <w:jc w:val="center"/>
      </w:pPr>
      <w:r w:rsidRPr="00AA1DBB">
        <w:rPr>
          <w:noProof/>
        </w:rPr>
        <w:lastRenderedPageBreak/>
        <w:drawing>
          <wp:inline distT="0" distB="0" distL="0" distR="0" wp14:anchorId="3225415C" wp14:editId="0D951127">
            <wp:extent cx="2882189" cy="1606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8056"/>
                    <a:stretch/>
                  </pic:blipFill>
                  <pic:spPr bwMode="auto">
                    <a:xfrm>
                      <a:off x="0" y="0"/>
                      <a:ext cx="3098558" cy="172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3F2" w:rsidRPr="000C43F2">
        <w:rPr>
          <w:noProof/>
        </w:rPr>
        <w:drawing>
          <wp:inline distT="0" distB="0" distL="0" distR="0" wp14:anchorId="44392ABE" wp14:editId="506D1855">
            <wp:extent cx="2827160" cy="1602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6271" cy="167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5B15" w14:textId="02F96703" w:rsidR="00CC0DC5" w:rsidRDefault="00C451C6" w:rsidP="005031B2">
      <w:pPr>
        <w:jc w:val="center"/>
      </w:pPr>
      <w:r w:rsidRPr="00C451C6">
        <w:rPr>
          <w:noProof/>
        </w:rPr>
        <w:drawing>
          <wp:inline distT="0" distB="0" distL="0" distR="0" wp14:anchorId="58F4C160" wp14:editId="54A86365">
            <wp:extent cx="2918765" cy="10377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06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E71" w:rsidRPr="00C60E71">
        <w:rPr>
          <w:noProof/>
        </w:rPr>
        <w:drawing>
          <wp:inline distT="0" distB="0" distL="0" distR="0" wp14:anchorId="34F18787" wp14:editId="5AB5B84D">
            <wp:extent cx="2867558" cy="104623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5537" cy="1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CBFB" w14:textId="273C53FB" w:rsidR="00C451C6" w:rsidRDefault="00574B1F" w:rsidP="005031B2">
      <w:pPr>
        <w:jc w:val="center"/>
      </w:pPr>
      <w:r w:rsidRPr="00574B1F">
        <w:rPr>
          <w:noProof/>
        </w:rPr>
        <w:drawing>
          <wp:inline distT="0" distB="0" distL="0" distR="0" wp14:anchorId="1D2573AA" wp14:editId="486A8410">
            <wp:extent cx="2736223" cy="97200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1642" cy="9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7CB" w:rsidRPr="00F337CB">
        <w:rPr>
          <w:noProof/>
        </w:rPr>
        <w:drawing>
          <wp:inline distT="0" distB="0" distL="0" distR="0" wp14:anchorId="506E9A33" wp14:editId="4BFC292F">
            <wp:extent cx="2845613" cy="977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9813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1DD3" w14:textId="6655F9C6" w:rsidR="00B46902" w:rsidRDefault="00B46902" w:rsidP="005031B2">
      <w:pPr>
        <w:jc w:val="center"/>
      </w:pPr>
      <w:r w:rsidRPr="00B46902">
        <w:rPr>
          <w:noProof/>
        </w:rPr>
        <w:drawing>
          <wp:inline distT="0" distB="0" distL="0" distR="0" wp14:anchorId="179FDA55" wp14:editId="2EC3E8E5">
            <wp:extent cx="2706624" cy="138569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567" cy="14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913" w:rsidRPr="00DC2913">
        <w:rPr>
          <w:noProof/>
        </w:rPr>
        <w:drawing>
          <wp:inline distT="0" distB="0" distL="0" distR="0" wp14:anchorId="0B5C051D" wp14:editId="2F221D7A">
            <wp:extent cx="3145429" cy="139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2051" cy="14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BE03" w14:textId="5F06FB81" w:rsidR="005031B2" w:rsidRDefault="001811AA" w:rsidP="005031B2">
      <w:pPr>
        <w:jc w:val="center"/>
      </w:pPr>
      <w:r w:rsidRPr="001811AA">
        <w:rPr>
          <w:noProof/>
        </w:rPr>
        <w:drawing>
          <wp:inline distT="0" distB="0" distL="0" distR="0" wp14:anchorId="2E2B5BCC" wp14:editId="6C8CB639">
            <wp:extent cx="3106381" cy="1069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8192" cy="11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97D" w:rsidRPr="008E397D">
        <w:rPr>
          <w:noProof/>
        </w:rPr>
        <w:drawing>
          <wp:inline distT="0" distB="0" distL="0" distR="0" wp14:anchorId="29EB5CBB" wp14:editId="64E4D260">
            <wp:extent cx="2801721" cy="106830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5383" cy="10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4E716" w14:textId="77777777" w:rsidR="009307F5" w:rsidRDefault="009307F5" w:rsidP="005C60A3"/>
    <w:p w14:paraId="51F8E3AC" w14:textId="29FD5092" w:rsidR="005C60A3" w:rsidRPr="005C60A3" w:rsidRDefault="005C60A3" w:rsidP="005C60A3">
      <w:r>
        <w:t xml:space="preserve">*While the names of some executive positions may change (easily, I might add, since no explicit mentions are made of their titles in any Service JDs going forward), </w:t>
      </w:r>
      <w:r w:rsidR="000026EF">
        <w:t>these structures are fairly rigid. MSU Diversity Services might make small changes with their executive to accommodate these changes</w:t>
      </w:r>
      <w:r w:rsidR="00C53808">
        <w:t xml:space="preserve"> while others may slightly alter the number of </w:t>
      </w:r>
      <w:r w:rsidR="001B0BCE">
        <w:t>people who fill each role. Regardless, these comparison</w:t>
      </w:r>
      <w:r w:rsidR="009307F5">
        <w:t>s</w:t>
      </w:r>
      <w:r w:rsidR="001B0BCE">
        <w:t xml:space="preserve"> offer a decently conclusive picture of how Services will </w:t>
      </w:r>
      <w:r w:rsidR="009307F5">
        <w:t>operate after these changes take effect.</w:t>
      </w:r>
    </w:p>
    <w:p w14:paraId="6EE254AD" w14:textId="77777777" w:rsidR="00F43825" w:rsidRPr="00F43825" w:rsidRDefault="00F43825" w:rsidP="00F43825"/>
    <w:p w14:paraId="5E1290EE" w14:textId="0432869C" w:rsidR="009045F0" w:rsidRPr="001C728B" w:rsidRDefault="009045F0" w:rsidP="009045F0">
      <w:pPr>
        <w:pStyle w:val="Heading3"/>
        <w:rPr>
          <w:i/>
          <w:iCs/>
        </w:rPr>
      </w:pPr>
      <w:r>
        <w:t>FAQs</w:t>
      </w:r>
    </w:p>
    <w:p w14:paraId="500C2C28" w14:textId="0FD83108" w:rsidR="009045F0" w:rsidRPr="00FD40FE" w:rsidRDefault="009045F0" w:rsidP="009045F0">
      <w:pPr>
        <w:rPr>
          <w:b/>
          <w:bCs/>
          <w:i/>
          <w:iCs/>
        </w:rPr>
      </w:pPr>
      <w:r w:rsidRPr="00FD40FE">
        <w:rPr>
          <w:b/>
          <w:bCs/>
          <w:i/>
          <w:iCs/>
        </w:rPr>
        <w:t>Why are you approving the JDs before the O</w:t>
      </w:r>
      <w:r w:rsidR="001C728B" w:rsidRPr="00FD40FE">
        <w:rPr>
          <w:b/>
          <w:bCs/>
          <w:i/>
          <w:iCs/>
        </w:rPr>
        <w:t>Ps?</w:t>
      </w:r>
    </w:p>
    <w:p w14:paraId="043CA8D6" w14:textId="0FCECCA0" w:rsidR="00F87E19" w:rsidRDefault="001C728B" w:rsidP="1091D1E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Truly, with the schedule we’re on, there isn’t enough time. Besides, the OP changes would only take effect on April 1</w:t>
      </w:r>
      <w:r w:rsidRPr="001C728B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, when I intend to have the OP changes ready for. Meanwhile, hiring for these roles requires the updated JDs and the positions </w:t>
      </w:r>
      <w:r w:rsidRPr="001C728B">
        <w:rPr>
          <w:rFonts w:ascii="Helvetica" w:hAnsi="Helvetica"/>
          <w:b/>
          <w:bCs/>
        </w:rPr>
        <w:t>must</w:t>
      </w:r>
      <w:r>
        <w:rPr>
          <w:rFonts w:ascii="Helvetica" w:hAnsi="Helvetica"/>
        </w:rPr>
        <w:t xml:space="preserve"> be posted for January 18</w:t>
      </w:r>
      <w:r w:rsidRPr="001C728B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if we are to make these changes within the next </w:t>
      </w:r>
      <w:r w:rsidR="00CA1680">
        <w:rPr>
          <w:rFonts w:ascii="Helvetica" w:hAnsi="Helvetica"/>
        </w:rPr>
        <w:t>~</w:t>
      </w:r>
      <w:r>
        <w:rPr>
          <w:rFonts w:ascii="Helvetica" w:hAnsi="Helvetica"/>
        </w:rPr>
        <w:t>1</w:t>
      </w:r>
      <w:r w:rsidR="00CA1680">
        <w:rPr>
          <w:rFonts w:ascii="Helvetica" w:hAnsi="Helvetica"/>
        </w:rPr>
        <w:t xml:space="preserve">5 </w:t>
      </w:r>
      <w:r>
        <w:rPr>
          <w:rFonts w:ascii="Helvetica" w:hAnsi="Helvetica"/>
        </w:rPr>
        <w:t>months</w:t>
      </w:r>
      <w:r w:rsidR="00CA1680">
        <w:rPr>
          <w:rFonts w:ascii="Helvetica" w:hAnsi="Helvetica"/>
        </w:rPr>
        <w:t xml:space="preserve"> before the incoming PTMs have started transitioning the</w:t>
      </w:r>
      <w:r w:rsidR="004D7B21">
        <w:rPr>
          <w:rFonts w:ascii="Helvetica" w:hAnsi="Helvetica"/>
        </w:rPr>
        <w:t xml:space="preserve">ir successors. Needless to say, there’s no rationale for doing the OP first so long as I intend to adjust it before </w:t>
      </w:r>
      <w:r w:rsidR="008733C8">
        <w:rPr>
          <w:rFonts w:ascii="Helvetica" w:hAnsi="Helvetica"/>
        </w:rPr>
        <w:t>the changes actually occur, which—as the ex-Associate Vice-President (Internal Governance)</w:t>
      </w:r>
      <w:r w:rsidR="00DF19BA">
        <w:rPr>
          <w:rFonts w:ascii="Helvetica" w:hAnsi="Helvetica"/>
        </w:rPr>
        <w:t xml:space="preserve"> and an avid policy fanatic</w:t>
      </w:r>
      <w:r w:rsidR="008733C8">
        <w:rPr>
          <w:rFonts w:ascii="Helvetica" w:hAnsi="Helvetica"/>
        </w:rPr>
        <w:t xml:space="preserve">—I clearly </w:t>
      </w:r>
      <w:r w:rsidR="0012717A">
        <w:rPr>
          <w:rFonts w:ascii="Helvetica" w:hAnsi="Helvetica"/>
        </w:rPr>
        <w:t>do intend.</w:t>
      </w:r>
    </w:p>
    <w:p w14:paraId="5D8A00BB" w14:textId="25650909" w:rsidR="001C728B" w:rsidRDefault="001C728B" w:rsidP="1091D1E7">
      <w:pPr>
        <w:rPr>
          <w:rFonts w:ascii="Helvetica" w:hAnsi="Helvetica"/>
        </w:rPr>
      </w:pPr>
    </w:p>
    <w:p w14:paraId="301852F2" w14:textId="207F6EEE" w:rsidR="00EB6C83" w:rsidRPr="00FD40FE" w:rsidRDefault="00EB6C83" w:rsidP="1091D1E7">
      <w:pPr>
        <w:rPr>
          <w:rFonts w:ascii="Helvetica" w:hAnsi="Helvetica"/>
          <w:b/>
          <w:bCs/>
          <w:i/>
          <w:iCs/>
        </w:rPr>
      </w:pPr>
      <w:r w:rsidRPr="00FD40FE">
        <w:rPr>
          <w:rFonts w:ascii="Helvetica" w:hAnsi="Helvetica"/>
          <w:b/>
          <w:bCs/>
          <w:i/>
          <w:iCs/>
        </w:rPr>
        <w:t>Why is MSU Diversity Services listed as a Peer-Support Service now</w:t>
      </w:r>
      <w:r w:rsidR="009257D0" w:rsidRPr="00FD40FE">
        <w:rPr>
          <w:rFonts w:ascii="Helvetica" w:hAnsi="Helvetica"/>
          <w:b/>
          <w:bCs/>
          <w:i/>
          <w:iCs/>
        </w:rPr>
        <w:t xml:space="preserve"> and w</w:t>
      </w:r>
      <w:r w:rsidR="00E251B6" w:rsidRPr="00FD40FE">
        <w:rPr>
          <w:rFonts w:ascii="Helvetica" w:hAnsi="Helvetica"/>
          <w:b/>
          <w:bCs/>
          <w:i/>
          <w:iCs/>
        </w:rPr>
        <w:t>ho decided this was the best direction for the Service? Shouldn’t this be an SRA decision?</w:t>
      </w:r>
    </w:p>
    <w:p w14:paraId="0EE5A397" w14:textId="214EC4DB" w:rsidR="00E251B6" w:rsidRDefault="00E251B6" w:rsidP="009257D0">
      <w:pPr>
        <w:rPr>
          <w:rFonts w:ascii="Helvetica" w:hAnsi="Helvetica"/>
        </w:rPr>
      </w:pPr>
      <w:r>
        <w:rPr>
          <w:rFonts w:ascii="Helvetica" w:hAnsi="Helvetica"/>
        </w:rPr>
        <w:t>Well, clearly this is a multi-part question, so let me address each individually to make things clear:</w:t>
      </w:r>
    </w:p>
    <w:p w14:paraId="36CCD189" w14:textId="201B7942" w:rsidR="00DB7F18" w:rsidRDefault="009257D0" w:rsidP="00933CDB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From a historical perspective, MSU Diversity Services has—for as long as I’m aware—operated as a community pillar for the celebration and </w:t>
      </w:r>
      <w:r w:rsidR="005E3DE3">
        <w:rPr>
          <w:rFonts w:ascii="Helvetica" w:hAnsi="Helvetica"/>
        </w:rPr>
        <w:t xml:space="preserve">congregation of diverse populations of students on McMaster’s campus. Well, over the years, the Service has fragmented into what we now know as the substance of our Peer-Support Services. What’s left of the Service represents a group of </w:t>
      </w:r>
      <w:r w:rsidR="008A1CA5">
        <w:rPr>
          <w:rFonts w:ascii="Helvetica" w:hAnsi="Helvetica"/>
        </w:rPr>
        <w:t xml:space="preserve">students </w:t>
      </w:r>
      <w:r w:rsidR="00B84C70">
        <w:rPr>
          <w:rFonts w:ascii="Helvetica" w:hAnsi="Helvetica"/>
        </w:rPr>
        <w:t>with an audience focussed on spirituality, race, and ethnicity that</w:t>
      </w:r>
      <w:r w:rsidR="00DB7F18">
        <w:rPr>
          <w:rFonts w:ascii="Helvetica" w:hAnsi="Helvetica"/>
        </w:rPr>
        <w:t>:</w:t>
      </w:r>
    </w:p>
    <w:p w14:paraId="65E2D129" w14:textId="039695A9" w:rsidR="009257D0" w:rsidRDefault="00DB7F18" w:rsidP="00933CDB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S</w:t>
      </w:r>
      <w:r w:rsidR="00B84C70">
        <w:rPr>
          <w:rFonts w:ascii="Helvetica" w:hAnsi="Helvetica"/>
        </w:rPr>
        <w:t>upports their peers</w:t>
      </w:r>
      <w:r>
        <w:rPr>
          <w:rFonts w:ascii="Helvetica" w:hAnsi="Helvetica"/>
        </w:rPr>
        <w:t>, but not through peer support;</w:t>
      </w:r>
    </w:p>
    <w:p w14:paraId="42F8391B" w14:textId="73B29DBE" w:rsidR="00DB7F18" w:rsidRDefault="00DB7F18" w:rsidP="00933CDB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Advocates to the university, but separately from the Education and Advocacy Department; and </w:t>
      </w:r>
    </w:p>
    <w:p w14:paraId="5D09A50A" w14:textId="77777777" w:rsidR="00933CDB" w:rsidRDefault="00DB7F18" w:rsidP="00933CDB">
      <w:pPr>
        <w:pStyle w:val="ListParagraph"/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Plans events for students, but </w:t>
      </w:r>
      <w:r w:rsidR="0022564A">
        <w:rPr>
          <w:rFonts w:ascii="Helvetica" w:hAnsi="Helvetica"/>
        </w:rPr>
        <w:t>rarely interacts with MSU Campus Events.</w:t>
      </w:r>
    </w:p>
    <w:p w14:paraId="3C47E484" w14:textId="69B23B5B" w:rsidR="00933CDB" w:rsidRPr="00933CDB" w:rsidRDefault="00933CDB" w:rsidP="00933CDB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Besides, the current Service staff and executive have already devised a plan for rolling out the internal structure of the Service to accommodate this change by April. </w:t>
      </w:r>
      <w:r w:rsidR="005F5A73">
        <w:rPr>
          <w:rFonts w:ascii="Helvetica" w:hAnsi="Helvetica"/>
        </w:rPr>
        <w:t>I will see to it that this happens within this timeline and with sufficient support to get it off the ground.</w:t>
      </w:r>
    </w:p>
    <w:p w14:paraId="0F79ED10" w14:textId="7BBBA7C4" w:rsidR="0022564A" w:rsidRPr="00FD40FE" w:rsidRDefault="00933CDB" w:rsidP="00933CDB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t>“T</w:t>
      </w:r>
      <w:r w:rsidR="006009DB">
        <w:t xml:space="preserve">he committee suggests piloting race-based peer support in 2019 through Diversity Services” is a direct quote from the </w:t>
      </w:r>
      <w:r>
        <w:t>2018 Services Standing Committee as a conclusion of their review.</w:t>
      </w:r>
      <w:r w:rsidR="005F5A73">
        <w:t xml:space="preserve"> </w:t>
      </w:r>
      <w:r w:rsidR="00681CC2">
        <w:t>The details will come forward to the SRA with the OP changes, though, with the abundance of evidence in support of this change, I sincerely doubt there will be much (if any) resistance.</w:t>
      </w:r>
    </w:p>
    <w:p w14:paraId="691FF5A6" w14:textId="258263B1" w:rsidR="00FD40FE" w:rsidRDefault="00FD40FE" w:rsidP="00FD40FE">
      <w:pPr>
        <w:rPr>
          <w:rFonts w:ascii="Helvetica" w:hAnsi="Helvetica"/>
        </w:rPr>
      </w:pPr>
    </w:p>
    <w:p w14:paraId="16375292" w14:textId="722F67D6" w:rsidR="00FD40FE" w:rsidRPr="00FD40FE" w:rsidRDefault="00FD40FE" w:rsidP="00FD40FE">
      <w:pPr>
        <w:rPr>
          <w:rFonts w:ascii="Helvetica" w:hAnsi="Helvetica"/>
          <w:b/>
          <w:bCs/>
          <w:i/>
          <w:iCs/>
        </w:rPr>
      </w:pPr>
      <w:r w:rsidRPr="00FD40FE">
        <w:rPr>
          <w:rFonts w:ascii="Helvetica" w:hAnsi="Helvetica"/>
          <w:b/>
          <w:bCs/>
          <w:i/>
          <w:iCs/>
        </w:rPr>
        <w:t>Who have you consulted with</w:t>
      </w:r>
      <w:r w:rsidR="00BB1003">
        <w:rPr>
          <w:rFonts w:ascii="Helvetica" w:hAnsi="Helvetica"/>
          <w:b/>
          <w:bCs/>
          <w:i/>
          <w:iCs/>
        </w:rPr>
        <w:t xml:space="preserve"> to get to this product</w:t>
      </w:r>
      <w:r w:rsidRPr="00FD40FE">
        <w:rPr>
          <w:rFonts w:ascii="Helvetica" w:hAnsi="Helvetica"/>
          <w:b/>
          <w:bCs/>
          <w:i/>
          <w:iCs/>
        </w:rPr>
        <w:t>?</w:t>
      </w:r>
    </w:p>
    <w:p w14:paraId="1BD08DCE" w14:textId="09F6433E" w:rsidR="00FD40FE" w:rsidRDefault="00FD40FE" w:rsidP="00FD40FE">
      <w:pPr>
        <w:rPr>
          <w:rFonts w:ascii="Helvetica" w:hAnsi="Helvetica"/>
        </w:rPr>
      </w:pPr>
      <w:r>
        <w:rPr>
          <w:rFonts w:ascii="Helvetica" w:hAnsi="Helvetica"/>
        </w:rPr>
        <w:t xml:space="preserve">Due to the frequent changes in this proposal throughout </w:t>
      </w:r>
      <w:r w:rsidR="00BB1003">
        <w:rPr>
          <w:rFonts w:ascii="Helvetica" w:hAnsi="Helvetica"/>
        </w:rPr>
        <w:t xml:space="preserve">the process, I’ve been speaking with </w:t>
      </w:r>
      <w:r w:rsidR="00B54677">
        <w:rPr>
          <w:rFonts w:ascii="Helvetica" w:hAnsi="Helvetica"/>
        </w:rPr>
        <w:t xml:space="preserve">various </w:t>
      </w:r>
      <w:r w:rsidR="00BB1003">
        <w:rPr>
          <w:rFonts w:ascii="Helvetica" w:hAnsi="Helvetica"/>
        </w:rPr>
        <w:t>PTMs</w:t>
      </w:r>
      <w:r w:rsidR="00B54677">
        <w:rPr>
          <w:rFonts w:ascii="Helvetica" w:hAnsi="Helvetica"/>
        </w:rPr>
        <w:t xml:space="preserve"> and</w:t>
      </w:r>
      <w:r w:rsidR="00BB1003">
        <w:rPr>
          <w:rFonts w:ascii="Helvetica" w:hAnsi="Helvetica"/>
        </w:rPr>
        <w:t xml:space="preserve"> full-time staff,</w:t>
      </w:r>
      <w:r w:rsidR="00B54677">
        <w:rPr>
          <w:rFonts w:ascii="Helvetica" w:hAnsi="Helvetica"/>
        </w:rPr>
        <w:t xml:space="preserve"> as well as consulting various email, report, and Service review records to get to were things are now. </w:t>
      </w:r>
      <w:r w:rsidR="00F15E60">
        <w:rPr>
          <w:rFonts w:ascii="Helvetica" w:hAnsi="Helvetica"/>
        </w:rPr>
        <w:t xml:space="preserve">Because </w:t>
      </w:r>
      <w:r w:rsidR="00484A74">
        <w:rPr>
          <w:rFonts w:ascii="Helvetica" w:hAnsi="Helvetica"/>
        </w:rPr>
        <w:t xml:space="preserve">this </w:t>
      </w:r>
      <w:r w:rsidR="00B11836">
        <w:rPr>
          <w:rFonts w:ascii="Helvetica" w:hAnsi="Helvetica"/>
        </w:rPr>
        <w:t>proposal was formed through a cross-functional</w:t>
      </w:r>
      <w:r w:rsidR="00F15E60">
        <w:rPr>
          <w:rFonts w:ascii="Helvetica" w:hAnsi="Helvetica"/>
        </w:rPr>
        <w:t xml:space="preserve"> approach, I’m 100% confident that the evidence gathered in support of this system will </w:t>
      </w:r>
      <w:r w:rsidR="008A0713">
        <w:rPr>
          <w:rFonts w:ascii="Helvetica" w:hAnsi="Helvetica"/>
        </w:rPr>
        <w:t>be proven as an effective improvement over our current approach, particularly within the 3 problem areas I identified earlier in this memo.</w:t>
      </w:r>
      <w:r w:rsidR="00725362">
        <w:rPr>
          <w:rFonts w:ascii="Helvetica" w:hAnsi="Helvetica"/>
        </w:rPr>
        <w:t xml:space="preserve"> While it may not be the </w:t>
      </w:r>
      <w:r w:rsidR="00725362" w:rsidRPr="00725362">
        <w:rPr>
          <w:rFonts w:ascii="Helvetica" w:hAnsi="Helvetica"/>
          <w:i/>
          <w:iCs/>
        </w:rPr>
        <w:t>perfect</w:t>
      </w:r>
      <w:r w:rsidR="00725362">
        <w:rPr>
          <w:rFonts w:ascii="Helvetica" w:hAnsi="Helvetica"/>
        </w:rPr>
        <w:t xml:space="preserve"> system, no such thing exists</w:t>
      </w:r>
      <w:r w:rsidR="000650EC">
        <w:rPr>
          <w:rFonts w:ascii="Helvetica" w:hAnsi="Helvetica"/>
        </w:rPr>
        <w:t xml:space="preserve">. At least with these amendments in place, </w:t>
      </w:r>
      <w:r w:rsidR="00AE1761">
        <w:rPr>
          <w:rFonts w:ascii="Helvetica" w:hAnsi="Helvetica"/>
        </w:rPr>
        <w:t xml:space="preserve">our holistic </w:t>
      </w:r>
      <w:r w:rsidR="00BD43D4">
        <w:rPr>
          <w:rFonts w:ascii="Helvetica" w:hAnsi="Helvetica"/>
        </w:rPr>
        <w:t xml:space="preserve">administrative </w:t>
      </w:r>
      <w:r w:rsidR="00725362">
        <w:rPr>
          <w:rFonts w:ascii="Helvetica" w:hAnsi="Helvetica"/>
        </w:rPr>
        <w:t xml:space="preserve">stagnation </w:t>
      </w:r>
      <w:r w:rsidR="00AE1761">
        <w:rPr>
          <w:rFonts w:ascii="Helvetica" w:hAnsi="Helvetica"/>
        </w:rPr>
        <w:t xml:space="preserve">can and </w:t>
      </w:r>
      <w:r w:rsidR="000650EC">
        <w:rPr>
          <w:rFonts w:ascii="Helvetica" w:hAnsi="Helvetica"/>
        </w:rPr>
        <w:t>will no</w:t>
      </w:r>
      <w:r w:rsidR="00725362">
        <w:rPr>
          <w:rFonts w:ascii="Helvetica" w:hAnsi="Helvetica"/>
        </w:rPr>
        <w:t xml:space="preserve"> </w:t>
      </w:r>
      <w:r w:rsidR="00AE1761">
        <w:rPr>
          <w:rFonts w:ascii="Helvetica" w:hAnsi="Helvetica"/>
        </w:rPr>
        <w:t xml:space="preserve">longer </w:t>
      </w:r>
      <w:r w:rsidR="00BD43D4">
        <w:rPr>
          <w:rFonts w:ascii="Helvetica" w:hAnsi="Helvetica"/>
        </w:rPr>
        <w:t>contribute to the operational degradation of MSU Services</w:t>
      </w:r>
      <w:r w:rsidR="00725362">
        <w:rPr>
          <w:rFonts w:ascii="Helvetica" w:hAnsi="Helvetica"/>
        </w:rPr>
        <w:t>.</w:t>
      </w:r>
    </w:p>
    <w:p w14:paraId="477E4A82" w14:textId="52FD44C7" w:rsidR="004C4550" w:rsidRDefault="004C4550" w:rsidP="00FD40FE">
      <w:pPr>
        <w:rPr>
          <w:rFonts w:ascii="Helvetica" w:hAnsi="Helvetica"/>
        </w:rPr>
      </w:pPr>
    </w:p>
    <w:p w14:paraId="5944612E" w14:textId="0FB9F3D8" w:rsidR="004C4550" w:rsidRPr="004C4550" w:rsidRDefault="004C4550" w:rsidP="00FD40FE">
      <w:pPr>
        <w:rPr>
          <w:rFonts w:ascii="Helvetica" w:hAnsi="Helvetica"/>
          <w:b/>
          <w:bCs/>
          <w:i/>
          <w:iCs/>
        </w:rPr>
      </w:pPr>
      <w:r w:rsidRPr="004C4550">
        <w:rPr>
          <w:rFonts w:ascii="Helvetica" w:hAnsi="Helvetica"/>
          <w:b/>
          <w:bCs/>
          <w:i/>
          <w:iCs/>
        </w:rPr>
        <w:t>Why are the JDs so long?</w:t>
      </w:r>
      <w:r>
        <w:rPr>
          <w:rFonts w:ascii="Helvetica" w:hAnsi="Helvetica"/>
          <w:b/>
          <w:bCs/>
          <w:i/>
          <w:iCs/>
        </w:rPr>
        <w:t xml:space="preserve"> Isn’t it a bit much?</w:t>
      </w:r>
    </w:p>
    <w:p w14:paraId="11CD3B22" w14:textId="0B2202AE" w:rsidR="00445A16" w:rsidRPr="00E63822" w:rsidRDefault="004C4550" w:rsidP="1091D1E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For too long, the MSU has </w:t>
      </w:r>
      <w:r w:rsidR="006B02C4">
        <w:rPr>
          <w:rFonts w:ascii="Helvetica" w:hAnsi="Helvetica"/>
        </w:rPr>
        <w:t xml:space="preserve">left hour overages up to chance or individual divergences in work ethic. This system, as has been proven for decades, sucks. </w:t>
      </w:r>
      <w:r w:rsidR="00CE7C6A">
        <w:rPr>
          <w:rFonts w:ascii="Helvetica" w:hAnsi="Helvetica"/>
        </w:rPr>
        <w:t xml:space="preserve">By providing a comprehensive JD, hour approval can be </w:t>
      </w:r>
      <w:r w:rsidR="00395AD0">
        <w:rPr>
          <w:rFonts w:ascii="Helvetica" w:hAnsi="Helvetica"/>
        </w:rPr>
        <w:t xml:space="preserve">then moved towards an as-needed basis </w:t>
      </w:r>
      <w:r w:rsidR="0078066E">
        <w:rPr>
          <w:rFonts w:ascii="Helvetica" w:hAnsi="Helvetica"/>
        </w:rPr>
        <w:t xml:space="preserve">where certain things require EB approval, all hour overages require supervisory approval, and </w:t>
      </w:r>
      <w:r w:rsidR="0078066E">
        <w:rPr>
          <w:rFonts w:ascii="Helvetica" w:hAnsi="Helvetica"/>
          <w:b/>
          <w:bCs/>
        </w:rPr>
        <w:t xml:space="preserve">approval may only ever be given to tasks clearly </w:t>
      </w:r>
      <w:r w:rsidR="00E63822">
        <w:rPr>
          <w:rFonts w:ascii="Helvetica" w:hAnsi="Helvetica"/>
          <w:b/>
          <w:bCs/>
        </w:rPr>
        <w:t>outlined in the JD</w:t>
      </w:r>
      <w:r w:rsidR="0078066E">
        <w:rPr>
          <w:rFonts w:ascii="Helvetica" w:hAnsi="Helvetica"/>
        </w:rPr>
        <w:t>.</w:t>
      </w:r>
      <w:r w:rsidR="00E63822">
        <w:rPr>
          <w:rFonts w:ascii="Helvetica" w:hAnsi="Helvetica"/>
        </w:rPr>
        <w:t xml:space="preserve"> </w:t>
      </w:r>
      <w:r w:rsidR="005C5DA0">
        <w:rPr>
          <w:rFonts w:ascii="Helvetica" w:hAnsi="Helvetica"/>
        </w:rPr>
        <w:t>The old</w:t>
      </w:r>
      <w:r w:rsidR="00E63822">
        <w:rPr>
          <w:rFonts w:ascii="Helvetica" w:hAnsi="Helvetica"/>
        </w:rPr>
        <w:t xml:space="preserve"> system doesn’t work and should be abolished. It leaves way too much room for interpretation and in contexts where identity-based oppression intersectionality plays such a significant role, you should never have</w:t>
      </w:r>
      <w:r w:rsidR="005457D4">
        <w:rPr>
          <w:rFonts w:ascii="Helvetica" w:hAnsi="Helvetica"/>
        </w:rPr>
        <w:t xml:space="preserve"> even</w:t>
      </w:r>
      <w:r w:rsidR="00E63822">
        <w:rPr>
          <w:rFonts w:ascii="Helvetica" w:hAnsi="Helvetica"/>
        </w:rPr>
        <w:t xml:space="preserve"> the </w:t>
      </w:r>
      <w:r w:rsidR="00E63822" w:rsidRPr="005457D4">
        <w:rPr>
          <w:rFonts w:ascii="Helvetica" w:hAnsi="Helvetica"/>
          <w:i/>
          <w:iCs/>
        </w:rPr>
        <w:t>opportunity</w:t>
      </w:r>
      <w:r w:rsidR="00E63822">
        <w:rPr>
          <w:rFonts w:ascii="Helvetica" w:hAnsi="Helvetica"/>
        </w:rPr>
        <w:t xml:space="preserve"> for </w:t>
      </w:r>
      <w:r w:rsidR="005457D4">
        <w:rPr>
          <w:rFonts w:ascii="Helvetica" w:hAnsi="Helvetica"/>
        </w:rPr>
        <w:t>a</w:t>
      </w:r>
      <w:r w:rsidR="00E63822">
        <w:rPr>
          <w:rFonts w:ascii="Helvetica" w:hAnsi="Helvetica"/>
        </w:rPr>
        <w:t xml:space="preserve"> cis</w:t>
      </w:r>
      <w:r w:rsidR="005457D4">
        <w:rPr>
          <w:rFonts w:ascii="Helvetica" w:hAnsi="Helvetica"/>
        </w:rPr>
        <w:t xml:space="preserve">gender </w:t>
      </w:r>
      <w:r w:rsidR="00E63822">
        <w:rPr>
          <w:rFonts w:ascii="Helvetica" w:hAnsi="Helvetica"/>
        </w:rPr>
        <w:t xml:space="preserve">white man to decide whether or not </w:t>
      </w:r>
      <w:r w:rsidR="005457D4">
        <w:rPr>
          <w:rFonts w:ascii="Helvetica" w:hAnsi="Helvetica"/>
        </w:rPr>
        <w:t>an identity is worth extra time</w:t>
      </w:r>
      <w:r w:rsidR="005C5DA0">
        <w:rPr>
          <w:rFonts w:ascii="Helvetica" w:hAnsi="Helvetica"/>
        </w:rPr>
        <w:t xml:space="preserve"> and support</w:t>
      </w:r>
      <w:r w:rsidR="005457D4">
        <w:rPr>
          <w:rFonts w:ascii="Helvetica" w:hAnsi="Helvetica"/>
        </w:rPr>
        <w:t>.</w:t>
      </w:r>
      <w:r w:rsidR="005C5DA0">
        <w:rPr>
          <w:rFonts w:ascii="Helvetica" w:hAnsi="Helvetica"/>
        </w:rPr>
        <w:t xml:space="preserve"> </w:t>
      </w:r>
    </w:p>
    <w:p w14:paraId="18DC14D5" w14:textId="77777777" w:rsidR="004C4550" w:rsidRPr="003B6336" w:rsidRDefault="004C4550" w:rsidP="1091D1E7">
      <w:pPr>
        <w:rPr>
          <w:rFonts w:ascii="Helvetica" w:hAnsi="Helvetica"/>
        </w:rPr>
      </w:pPr>
    </w:p>
    <w:p w14:paraId="18DD30AD" w14:textId="476EDD19" w:rsidR="002E696A" w:rsidRPr="003B6336" w:rsidRDefault="005C5DA0" w:rsidP="1091D1E7">
      <w:pPr>
        <w:rPr>
          <w:rFonts w:ascii="Helvetica" w:hAnsi="Helvetica"/>
        </w:rPr>
      </w:pPr>
      <w:r>
        <w:rPr>
          <w:rFonts w:ascii="Helvetica" w:hAnsi="Helvetica"/>
        </w:rPr>
        <w:t>P</w:t>
      </w:r>
      <w:r w:rsidR="002E696A" w:rsidRPr="003B6336">
        <w:rPr>
          <w:rFonts w:ascii="Helvetica" w:hAnsi="Helvetica"/>
        </w:rPr>
        <w:t xml:space="preserve">lease let </w:t>
      </w:r>
      <w:r w:rsidR="003F6D3A" w:rsidRPr="003B6336">
        <w:rPr>
          <w:rFonts w:ascii="Helvetica" w:hAnsi="Helvetica"/>
        </w:rPr>
        <w:t>me know if you have any questions or concerns.</w:t>
      </w:r>
    </w:p>
    <w:p w14:paraId="54EAFE1C" w14:textId="77777777" w:rsidR="002E696A" w:rsidRPr="003B6336" w:rsidRDefault="002E696A" w:rsidP="1091D1E7">
      <w:pPr>
        <w:rPr>
          <w:rFonts w:ascii="Helvetica" w:hAnsi="Helvetica"/>
        </w:rPr>
      </w:pPr>
    </w:p>
    <w:p w14:paraId="2B8AB37A" w14:textId="77777777" w:rsidR="00ED459A" w:rsidRPr="003B6336" w:rsidRDefault="00F95BBE" w:rsidP="005D779E">
      <w:pPr>
        <w:rPr>
          <w:rFonts w:ascii="Helvetica" w:hAnsi="Helvetica"/>
        </w:rPr>
      </w:pPr>
      <w:r w:rsidRPr="003B6336">
        <w:rPr>
          <w:rFonts w:ascii="Helvetica" w:hAnsi="Helvetica"/>
        </w:rPr>
        <w:t>Kind</w:t>
      </w:r>
      <w:r w:rsidR="00ED459A" w:rsidRPr="003B6336">
        <w:rPr>
          <w:rFonts w:ascii="Helvetica" w:hAnsi="Helvetica"/>
        </w:rPr>
        <w:t xml:space="preserve"> regards,</w:t>
      </w:r>
    </w:p>
    <w:p w14:paraId="0994E31F" w14:textId="77777777" w:rsidR="0001664F" w:rsidRPr="003B6336" w:rsidRDefault="0001664F" w:rsidP="1091D1E7">
      <w:pPr>
        <w:rPr>
          <w:rFonts w:ascii="Helvetica" w:hAnsi="Helvetica"/>
        </w:rPr>
        <w:sectPr w:rsidR="0001664F" w:rsidRPr="003B6336" w:rsidSect="001E40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B3C4F" w14:textId="77777777" w:rsidR="003F6D3A" w:rsidRPr="003B6336" w:rsidRDefault="003F6D3A" w:rsidP="1091D1E7">
      <w:pPr>
        <w:rPr>
          <w:rFonts w:ascii="Helvetica" w:hAnsi="Helvetica"/>
          <w:b/>
          <w:bCs/>
        </w:rPr>
      </w:pPr>
    </w:p>
    <w:p w14:paraId="51652362" w14:textId="797EEE74" w:rsidR="003F6D3A" w:rsidRPr="003B6336" w:rsidRDefault="00F70484" w:rsidP="1091D1E7">
      <w:pPr>
        <w:rPr>
          <w:rFonts w:ascii="Helvetica" w:hAnsi="Helvetica"/>
          <w:b/>
          <w:bCs/>
        </w:rPr>
      </w:pPr>
      <w:r w:rsidRPr="003B6336">
        <w:rPr>
          <w:rFonts w:ascii="Helvetica" w:hAnsi="Helvetica"/>
          <w:noProof/>
        </w:rPr>
        <w:drawing>
          <wp:inline distT="0" distB="0" distL="0" distR="0" wp14:anchorId="03E2BB70" wp14:editId="3E797ECF">
            <wp:extent cx="27432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B120" w14:textId="2EB0D842" w:rsidR="00F54F6C" w:rsidRPr="003B6336" w:rsidRDefault="00F54F6C" w:rsidP="1091D1E7">
      <w:pPr>
        <w:rPr>
          <w:rFonts w:ascii="Helvetica" w:hAnsi="Helvetica"/>
          <w:b/>
          <w:bCs/>
        </w:rPr>
      </w:pPr>
      <w:r w:rsidRPr="003B6336">
        <w:rPr>
          <w:rFonts w:ascii="Helvetica" w:hAnsi="Helvetica"/>
          <w:b/>
          <w:bCs/>
        </w:rPr>
        <w:t>Graeme Noble</w:t>
      </w:r>
    </w:p>
    <w:p w14:paraId="04E61378" w14:textId="158ED99F" w:rsidR="00F54F6C" w:rsidRPr="003B6336" w:rsidRDefault="00F54F6C" w:rsidP="1091D1E7">
      <w:pPr>
        <w:rPr>
          <w:rFonts w:ascii="Helvetica" w:hAnsi="Helvetica"/>
        </w:rPr>
      </w:pPr>
      <w:r w:rsidRPr="003B6336">
        <w:rPr>
          <w:rFonts w:ascii="Helvetica" w:hAnsi="Helvetica"/>
        </w:rPr>
        <w:t>Vice-President (Administration) &amp; Chief Administrative Officer</w:t>
      </w:r>
    </w:p>
    <w:p w14:paraId="243F5772" w14:textId="4038873A" w:rsidR="00F70484" w:rsidRPr="003B6336" w:rsidRDefault="00F70484" w:rsidP="1091D1E7">
      <w:pPr>
        <w:rPr>
          <w:rFonts w:ascii="Helvetica" w:hAnsi="Helvetica"/>
        </w:rPr>
      </w:pPr>
      <w:r w:rsidRPr="003B6336">
        <w:rPr>
          <w:rFonts w:ascii="Helvetica" w:hAnsi="Helvetica"/>
        </w:rPr>
        <w:t>McMaster Students Union</w:t>
      </w:r>
    </w:p>
    <w:p w14:paraId="03CB8DA0" w14:textId="4C6D4403" w:rsidR="00F54F6C" w:rsidRPr="003B6336" w:rsidRDefault="0018239B" w:rsidP="1091D1E7">
      <w:pPr>
        <w:rPr>
          <w:rFonts w:ascii="Helvetica" w:hAnsi="Helvetica"/>
        </w:rPr>
      </w:pPr>
      <w:hyperlink r:id="rId23" w:history="1">
        <w:r w:rsidR="00F54F6C" w:rsidRPr="003B6336">
          <w:rPr>
            <w:rStyle w:val="Hyperlink"/>
            <w:rFonts w:ascii="Helvetica" w:hAnsi="Helvetica"/>
          </w:rPr>
          <w:t>vpadmin@msu.mcmaster.ca</w:t>
        </w:r>
      </w:hyperlink>
      <w:r w:rsidR="00F54F6C" w:rsidRPr="003B6336">
        <w:rPr>
          <w:rFonts w:ascii="Helvetica" w:hAnsi="Helvetica"/>
        </w:rPr>
        <w:t xml:space="preserve"> </w:t>
      </w:r>
    </w:p>
    <w:sectPr w:rsidR="00F54F6C" w:rsidRPr="003B6336" w:rsidSect="008C0D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10BD" w14:textId="77777777" w:rsidR="00BC7DC3" w:rsidRDefault="00BC7DC3" w:rsidP="005D779E">
      <w:r>
        <w:separator/>
      </w:r>
    </w:p>
  </w:endnote>
  <w:endnote w:type="continuationSeparator" w:id="0">
    <w:p w14:paraId="562D8941" w14:textId="77777777" w:rsidR="00BC7DC3" w:rsidRDefault="00BC7DC3" w:rsidP="005D779E">
      <w:r>
        <w:continuationSeparator/>
      </w:r>
    </w:p>
  </w:endnote>
  <w:endnote w:type="continuationNotice" w:id="1">
    <w:p w14:paraId="4EA7DD06" w14:textId="77777777" w:rsidR="00BC7DC3" w:rsidRDefault="00BC7DC3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6F6C" w14:textId="77777777" w:rsidR="00BC7DC3" w:rsidRDefault="00BC7DC3" w:rsidP="005D779E">
      <w:r>
        <w:separator/>
      </w:r>
    </w:p>
  </w:footnote>
  <w:footnote w:type="continuationSeparator" w:id="0">
    <w:p w14:paraId="23A25BE5" w14:textId="77777777" w:rsidR="00BC7DC3" w:rsidRDefault="00BC7DC3" w:rsidP="005D779E">
      <w:r>
        <w:continuationSeparator/>
      </w:r>
    </w:p>
  </w:footnote>
  <w:footnote w:type="continuationNotice" w:id="1">
    <w:p w14:paraId="35BCF34A" w14:textId="77777777" w:rsidR="00BC7DC3" w:rsidRDefault="00BC7DC3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77A"/>
    <w:multiLevelType w:val="hybridMultilevel"/>
    <w:tmpl w:val="18B66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E3"/>
    <w:multiLevelType w:val="hybridMultilevel"/>
    <w:tmpl w:val="27CC4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E56"/>
    <w:multiLevelType w:val="hybridMultilevel"/>
    <w:tmpl w:val="61AA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30D"/>
    <w:multiLevelType w:val="hybridMultilevel"/>
    <w:tmpl w:val="3A0E8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026EF"/>
    <w:rsid w:val="00014D30"/>
    <w:rsid w:val="000159EB"/>
    <w:rsid w:val="0001651B"/>
    <w:rsid w:val="0001664F"/>
    <w:rsid w:val="0002221D"/>
    <w:rsid w:val="00033EE5"/>
    <w:rsid w:val="0003614E"/>
    <w:rsid w:val="00053AA5"/>
    <w:rsid w:val="00053B30"/>
    <w:rsid w:val="00055F95"/>
    <w:rsid w:val="000650EC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2A41"/>
    <w:rsid w:val="000B7EA5"/>
    <w:rsid w:val="000C43F2"/>
    <w:rsid w:val="000C565A"/>
    <w:rsid w:val="000C6AED"/>
    <w:rsid w:val="000D014F"/>
    <w:rsid w:val="000D10D2"/>
    <w:rsid w:val="000D24FE"/>
    <w:rsid w:val="000D2AA2"/>
    <w:rsid w:val="000D5DC9"/>
    <w:rsid w:val="000E3A95"/>
    <w:rsid w:val="000F3ECA"/>
    <w:rsid w:val="000F597F"/>
    <w:rsid w:val="000F6D6D"/>
    <w:rsid w:val="00100E2A"/>
    <w:rsid w:val="00114B12"/>
    <w:rsid w:val="001152BA"/>
    <w:rsid w:val="00116263"/>
    <w:rsid w:val="0011730E"/>
    <w:rsid w:val="001238AD"/>
    <w:rsid w:val="0012717A"/>
    <w:rsid w:val="001318DC"/>
    <w:rsid w:val="001369AB"/>
    <w:rsid w:val="00142DA5"/>
    <w:rsid w:val="001464B4"/>
    <w:rsid w:val="00153E5D"/>
    <w:rsid w:val="001550BA"/>
    <w:rsid w:val="00155DE9"/>
    <w:rsid w:val="00161E0F"/>
    <w:rsid w:val="00162021"/>
    <w:rsid w:val="00166688"/>
    <w:rsid w:val="001811AA"/>
    <w:rsid w:val="0018239B"/>
    <w:rsid w:val="00185E3C"/>
    <w:rsid w:val="001A30A5"/>
    <w:rsid w:val="001B0BCE"/>
    <w:rsid w:val="001C2854"/>
    <w:rsid w:val="001C6C14"/>
    <w:rsid w:val="001C728B"/>
    <w:rsid w:val="001D05CD"/>
    <w:rsid w:val="001D385E"/>
    <w:rsid w:val="001E407F"/>
    <w:rsid w:val="001E6BCD"/>
    <w:rsid w:val="002012C8"/>
    <w:rsid w:val="002124CF"/>
    <w:rsid w:val="00216B69"/>
    <w:rsid w:val="00224521"/>
    <w:rsid w:val="0022564A"/>
    <w:rsid w:val="002277D6"/>
    <w:rsid w:val="00232CA5"/>
    <w:rsid w:val="002356C5"/>
    <w:rsid w:val="002362DF"/>
    <w:rsid w:val="002415DE"/>
    <w:rsid w:val="002536A7"/>
    <w:rsid w:val="0025571B"/>
    <w:rsid w:val="002607A9"/>
    <w:rsid w:val="00260B4B"/>
    <w:rsid w:val="00262354"/>
    <w:rsid w:val="00263A74"/>
    <w:rsid w:val="00266BBC"/>
    <w:rsid w:val="00267276"/>
    <w:rsid w:val="00281186"/>
    <w:rsid w:val="00281BE2"/>
    <w:rsid w:val="002A305B"/>
    <w:rsid w:val="002A3B15"/>
    <w:rsid w:val="002A54A5"/>
    <w:rsid w:val="002A5AEF"/>
    <w:rsid w:val="002A5CDB"/>
    <w:rsid w:val="002B0CF7"/>
    <w:rsid w:val="002B25CF"/>
    <w:rsid w:val="002B587C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2F0C24"/>
    <w:rsid w:val="002F6015"/>
    <w:rsid w:val="002F6DC9"/>
    <w:rsid w:val="0030230A"/>
    <w:rsid w:val="0030D6B1"/>
    <w:rsid w:val="00314CC1"/>
    <w:rsid w:val="00330AE2"/>
    <w:rsid w:val="00347DB0"/>
    <w:rsid w:val="003537B1"/>
    <w:rsid w:val="003548FB"/>
    <w:rsid w:val="00356FEA"/>
    <w:rsid w:val="003601AA"/>
    <w:rsid w:val="00361389"/>
    <w:rsid w:val="00366809"/>
    <w:rsid w:val="003806F8"/>
    <w:rsid w:val="0038231C"/>
    <w:rsid w:val="003863E1"/>
    <w:rsid w:val="003909C3"/>
    <w:rsid w:val="00395AD0"/>
    <w:rsid w:val="003B4213"/>
    <w:rsid w:val="003B4364"/>
    <w:rsid w:val="003B6336"/>
    <w:rsid w:val="003D0E74"/>
    <w:rsid w:val="003D3F45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2298"/>
    <w:rsid w:val="0040519F"/>
    <w:rsid w:val="004069C9"/>
    <w:rsid w:val="00422E3D"/>
    <w:rsid w:val="00422F39"/>
    <w:rsid w:val="004326E5"/>
    <w:rsid w:val="00435298"/>
    <w:rsid w:val="00436FEC"/>
    <w:rsid w:val="00442825"/>
    <w:rsid w:val="00445A16"/>
    <w:rsid w:val="00455EE3"/>
    <w:rsid w:val="00457D90"/>
    <w:rsid w:val="004638D3"/>
    <w:rsid w:val="004728EC"/>
    <w:rsid w:val="004729DE"/>
    <w:rsid w:val="0047707A"/>
    <w:rsid w:val="00477522"/>
    <w:rsid w:val="00484A74"/>
    <w:rsid w:val="00494691"/>
    <w:rsid w:val="004A2434"/>
    <w:rsid w:val="004A2FF7"/>
    <w:rsid w:val="004A427A"/>
    <w:rsid w:val="004B2D4B"/>
    <w:rsid w:val="004B3E6E"/>
    <w:rsid w:val="004C02B5"/>
    <w:rsid w:val="004C2FA5"/>
    <w:rsid w:val="004C4550"/>
    <w:rsid w:val="004C68DB"/>
    <w:rsid w:val="004C7127"/>
    <w:rsid w:val="004D6568"/>
    <w:rsid w:val="004D7B21"/>
    <w:rsid w:val="004E65D7"/>
    <w:rsid w:val="004F3FE9"/>
    <w:rsid w:val="005031B2"/>
    <w:rsid w:val="0051654C"/>
    <w:rsid w:val="00520382"/>
    <w:rsid w:val="005211CA"/>
    <w:rsid w:val="0052283E"/>
    <w:rsid w:val="0052303C"/>
    <w:rsid w:val="0052546F"/>
    <w:rsid w:val="005457D4"/>
    <w:rsid w:val="00551EDB"/>
    <w:rsid w:val="00551F1F"/>
    <w:rsid w:val="0055212A"/>
    <w:rsid w:val="00554560"/>
    <w:rsid w:val="00574B1F"/>
    <w:rsid w:val="00582880"/>
    <w:rsid w:val="00590952"/>
    <w:rsid w:val="00593C73"/>
    <w:rsid w:val="005A3960"/>
    <w:rsid w:val="005A401E"/>
    <w:rsid w:val="005A4881"/>
    <w:rsid w:val="005A554F"/>
    <w:rsid w:val="005A57FE"/>
    <w:rsid w:val="005B1875"/>
    <w:rsid w:val="005B3562"/>
    <w:rsid w:val="005C5DA0"/>
    <w:rsid w:val="005C60A3"/>
    <w:rsid w:val="005C71B3"/>
    <w:rsid w:val="005D779E"/>
    <w:rsid w:val="005E3DE3"/>
    <w:rsid w:val="005E7622"/>
    <w:rsid w:val="005F5A73"/>
    <w:rsid w:val="006009DB"/>
    <w:rsid w:val="006036DA"/>
    <w:rsid w:val="006208D1"/>
    <w:rsid w:val="00621A48"/>
    <w:rsid w:val="0062445E"/>
    <w:rsid w:val="0062C33C"/>
    <w:rsid w:val="006331FC"/>
    <w:rsid w:val="00633B6A"/>
    <w:rsid w:val="00636F7A"/>
    <w:rsid w:val="00640114"/>
    <w:rsid w:val="006565C0"/>
    <w:rsid w:val="00664CEB"/>
    <w:rsid w:val="00672E7C"/>
    <w:rsid w:val="00677E45"/>
    <w:rsid w:val="00681CC2"/>
    <w:rsid w:val="00682D8E"/>
    <w:rsid w:val="00686755"/>
    <w:rsid w:val="006A10B0"/>
    <w:rsid w:val="006B02C4"/>
    <w:rsid w:val="006B6B59"/>
    <w:rsid w:val="006C3FD6"/>
    <w:rsid w:val="006C6001"/>
    <w:rsid w:val="006D0472"/>
    <w:rsid w:val="006D48B4"/>
    <w:rsid w:val="006E0C85"/>
    <w:rsid w:val="006E3C56"/>
    <w:rsid w:val="006E74EC"/>
    <w:rsid w:val="006F0851"/>
    <w:rsid w:val="006F0F82"/>
    <w:rsid w:val="0070643D"/>
    <w:rsid w:val="00714FC4"/>
    <w:rsid w:val="00716D31"/>
    <w:rsid w:val="00725362"/>
    <w:rsid w:val="00726D27"/>
    <w:rsid w:val="00730747"/>
    <w:rsid w:val="00734368"/>
    <w:rsid w:val="00737FE8"/>
    <w:rsid w:val="00755822"/>
    <w:rsid w:val="00765846"/>
    <w:rsid w:val="00765AF3"/>
    <w:rsid w:val="00777525"/>
    <w:rsid w:val="0077F2BD"/>
    <w:rsid w:val="0078066E"/>
    <w:rsid w:val="00783301"/>
    <w:rsid w:val="00786B3F"/>
    <w:rsid w:val="007938C9"/>
    <w:rsid w:val="007B4A6C"/>
    <w:rsid w:val="007C0319"/>
    <w:rsid w:val="007C359A"/>
    <w:rsid w:val="007D2F7C"/>
    <w:rsid w:val="007D5B45"/>
    <w:rsid w:val="007E5570"/>
    <w:rsid w:val="007E5E17"/>
    <w:rsid w:val="00812B9E"/>
    <w:rsid w:val="00814545"/>
    <w:rsid w:val="00825893"/>
    <w:rsid w:val="00843D2E"/>
    <w:rsid w:val="00851339"/>
    <w:rsid w:val="00852D12"/>
    <w:rsid w:val="00854F47"/>
    <w:rsid w:val="00856EF6"/>
    <w:rsid w:val="00871362"/>
    <w:rsid w:val="00871C9D"/>
    <w:rsid w:val="008733C8"/>
    <w:rsid w:val="008749E1"/>
    <w:rsid w:val="0087508B"/>
    <w:rsid w:val="00880A2E"/>
    <w:rsid w:val="00882156"/>
    <w:rsid w:val="008837C0"/>
    <w:rsid w:val="00886A16"/>
    <w:rsid w:val="00886A87"/>
    <w:rsid w:val="00895FF8"/>
    <w:rsid w:val="00897213"/>
    <w:rsid w:val="008A0713"/>
    <w:rsid w:val="008A0C18"/>
    <w:rsid w:val="008A1CA5"/>
    <w:rsid w:val="008A72A4"/>
    <w:rsid w:val="008B3CCE"/>
    <w:rsid w:val="008B44B4"/>
    <w:rsid w:val="008B4A3B"/>
    <w:rsid w:val="008C0D20"/>
    <w:rsid w:val="008D0F92"/>
    <w:rsid w:val="008D1011"/>
    <w:rsid w:val="008E0D74"/>
    <w:rsid w:val="008E2714"/>
    <w:rsid w:val="008E397D"/>
    <w:rsid w:val="008F778E"/>
    <w:rsid w:val="00904110"/>
    <w:rsid w:val="009045F0"/>
    <w:rsid w:val="009257D0"/>
    <w:rsid w:val="0092734A"/>
    <w:rsid w:val="009307F5"/>
    <w:rsid w:val="00931E7D"/>
    <w:rsid w:val="009329BC"/>
    <w:rsid w:val="009336FC"/>
    <w:rsid w:val="00933CDB"/>
    <w:rsid w:val="0093448C"/>
    <w:rsid w:val="0093677B"/>
    <w:rsid w:val="00942B88"/>
    <w:rsid w:val="009506AE"/>
    <w:rsid w:val="00950B9D"/>
    <w:rsid w:val="00955987"/>
    <w:rsid w:val="0095675E"/>
    <w:rsid w:val="00956B38"/>
    <w:rsid w:val="00961DF1"/>
    <w:rsid w:val="0096548B"/>
    <w:rsid w:val="00967C59"/>
    <w:rsid w:val="00971D87"/>
    <w:rsid w:val="009720F9"/>
    <w:rsid w:val="00973A38"/>
    <w:rsid w:val="0097681B"/>
    <w:rsid w:val="00980123"/>
    <w:rsid w:val="009807E4"/>
    <w:rsid w:val="00984B1D"/>
    <w:rsid w:val="00984E49"/>
    <w:rsid w:val="009850B2"/>
    <w:rsid w:val="00990667"/>
    <w:rsid w:val="00994B32"/>
    <w:rsid w:val="009A62F3"/>
    <w:rsid w:val="009C1AAD"/>
    <w:rsid w:val="009C2F77"/>
    <w:rsid w:val="009C584E"/>
    <w:rsid w:val="009C6171"/>
    <w:rsid w:val="009D0007"/>
    <w:rsid w:val="009D0B37"/>
    <w:rsid w:val="009D5B7F"/>
    <w:rsid w:val="009D7D7B"/>
    <w:rsid w:val="009E2FF0"/>
    <w:rsid w:val="009E3368"/>
    <w:rsid w:val="009E3F05"/>
    <w:rsid w:val="009E7146"/>
    <w:rsid w:val="00A00463"/>
    <w:rsid w:val="00A047AC"/>
    <w:rsid w:val="00A04A71"/>
    <w:rsid w:val="00A053B0"/>
    <w:rsid w:val="00A115AA"/>
    <w:rsid w:val="00A1601F"/>
    <w:rsid w:val="00A23829"/>
    <w:rsid w:val="00A277E5"/>
    <w:rsid w:val="00A3092F"/>
    <w:rsid w:val="00A35C9C"/>
    <w:rsid w:val="00A60B5B"/>
    <w:rsid w:val="00A628BF"/>
    <w:rsid w:val="00A63D4A"/>
    <w:rsid w:val="00A670B4"/>
    <w:rsid w:val="00A82041"/>
    <w:rsid w:val="00A855F3"/>
    <w:rsid w:val="00A86143"/>
    <w:rsid w:val="00AA1DBB"/>
    <w:rsid w:val="00AA7D3B"/>
    <w:rsid w:val="00AB59D0"/>
    <w:rsid w:val="00AC66DF"/>
    <w:rsid w:val="00AE1761"/>
    <w:rsid w:val="00AE4FBF"/>
    <w:rsid w:val="00AF5615"/>
    <w:rsid w:val="00AF63DA"/>
    <w:rsid w:val="00B05122"/>
    <w:rsid w:val="00B11836"/>
    <w:rsid w:val="00B14207"/>
    <w:rsid w:val="00B18462"/>
    <w:rsid w:val="00B26700"/>
    <w:rsid w:val="00B34905"/>
    <w:rsid w:val="00B34DF7"/>
    <w:rsid w:val="00B35202"/>
    <w:rsid w:val="00B448C2"/>
    <w:rsid w:val="00B4686E"/>
    <w:rsid w:val="00B46902"/>
    <w:rsid w:val="00B54677"/>
    <w:rsid w:val="00B72D2D"/>
    <w:rsid w:val="00B74BF0"/>
    <w:rsid w:val="00B84C70"/>
    <w:rsid w:val="00B85E39"/>
    <w:rsid w:val="00B8631F"/>
    <w:rsid w:val="00B96C5D"/>
    <w:rsid w:val="00BB1003"/>
    <w:rsid w:val="00BB6AA8"/>
    <w:rsid w:val="00BC7DC3"/>
    <w:rsid w:val="00BD43D4"/>
    <w:rsid w:val="00BD43F5"/>
    <w:rsid w:val="00BD5CF0"/>
    <w:rsid w:val="00BD61AC"/>
    <w:rsid w:val="00BF4709"/>
    <w:rsid w:val="00C00CF3"/>
    <w:rsid w:val="00C06440"/>
    <w:rsid w:val="00C1560F"/>
    <w:rsid w:val="00C15DE6"/>
    <w:rsid w:val="00C17939"/>
    <w:rsid w:val="00C2182B"/>
    <w:rsid w:val="00C22C55"/>
    <w:rsid w:val="00C2734C"/>
    <w:rsid w:val="00C310A3"/>
    <w:rsid w:val="00C34934"/>
    <w:rsid w:val="00C451C6"/>
    <w:rsid w:val="00C466CA"/>
    <w:rsid w:val="00C51425"/>
    <w:rsid w:val="00C53808"/>
    <w:rsid w:val="00C57B2B"/>
    <w:rsid w:val="00C60E71"/>
    <w:rsid w:val="00C66D70"/>
    <w:rsid w:val="00C84FDA"/>
    <w:rsid w:val="00C85D2D"/>
    <w:rsid w:val="00C90BFE"/>
    <w:rsid w:val="00CA1465"/>
    <w:rsid w:val="00CA1680"/>
    <w:rsid w:val="00CC06C9"/>
    <w:rsid w:val="00CC0DC5"/>
    <w:rsid w:val="00CC2153"/>
    <w:rsid w:val="00CC25F3"/>
    <w:rsid w:val="00CC649A"/>
    <w:rsid w:val="00CD6B70"/>
    <w:rsid w:val="00CE7C6A"/>
    <w:rsid w:val="00CF2DAE"/>
    <w:rsid w:val="00D00FAB"/>
    <w:rsid w:val="00D0360B"/>
    <w:rsid w:val="00D05696"/>
    <w:rsid w:val="00D17CC6"/>
    <w:rsid w:val="00D260B8"/>
    <w:rsid w:val="00D266F5"/>
    <w:rsid w:val="00D44717"/>
    <w:rsid w:val="00D47203"/>
    <w:rsid w:val="00D57B89"/>
    <w:rsid w:val="00D73B9B"/>
    <w:rsid w:val="00D75A3E"/>
    <w:rsid w:val="00D9789C"/>
    <w:rsid w:val="00DA4873"/>
    <w:rsid w:val="00DA4B63"/>
    <w:rsid w:val="00DB7F18"/>
    <w:rsid w:val="00DC2913"/>
    <w:rsid w:val="00DC411B"/>
    <w:rsid w:val="00DD3491"/>
    <w:rsid w:val="00DE4939"/>
    <w:rsid w:val="00DF19BA"/>
    <w:rsid w:val="00DF4370"/>
    <w:rsid w:val="00DF51F6"/>
    <w:rsid w:val="00DF541B"/>
    <w:rsid w:val="00E12D96"/>
    <w:rsid w:val="00E14F8A"/>
    <w:rsid w:val="00E15928"/>
    <w:rsid w:val="00E1706D"/>
    <w:rsid w:val="00E17F7A"/>
    <w:rsid w:val="00E251B6"/>
    <w:rsid w:val="00E32C71"/>
    <w:rsid w:val="00E404E7"/>
    <w:rsid w:val="00E44AE6"/>
    <w:rsid w:val="00E45382"/>
    <w:rsid w:val="00E45BD0"/>
    <w:rsid w:val="00E5143B"/>
    <w:rsid w:val="00E556AE"/>
    <w:rsid w:val="00E56166"/>
    <w:rsid w:val="00E578CC"/>
    <w:rsid w:val="00E63305"/>
    <w:rsid w:val="00E63822"/>
    <w:rsid w:val="00E76EF4"/>
    <w:rsid w:val="00E77447"/>
    <w:rsid w:val="00E81781"/>
    <w:rsid w:val="00E924BA"/>
    <w:rsid w:val="00E92CD4"/>
    <w:rsid w:val="00E94BE9"/>
    <w:rsid w:val="00E95BED"/>
    <w:rsid w:val="00EB6C83"/>
    <w:rsid w:val="00EC3DD6"/>
    <w:rsid w:val="00ED2702"/>
    <w:rsid w:val="00ED459A"/>
    <w:rsid w:val="00ED705A"/>
    <w:rsid w:val="00ED752C"/>
    <w:rsid w:val="00EE4618"/>
    <w:rsid w:val="00EE47B8"/>
    <w:rsid w:val="00EE5F2B"/>
    <w:rsid w:val="00EF0D58"/>
    <w:rsid w:val="00EF3450"/>
    <w:rsid w:val="00F06428"/>
    <w:rsid w:val="00F06DB0"/>
    <w:rsid w:val="00F07C48"/>
    <w:rsid w:val="00F14649"/>
    <w:rsid w:val="00F15E60"/>
    <w:rsid w:val="00F169D3"/>
    <w:rsid w:val="00F306FA"/>
    <w:rsid w:val="00F337CB"/>
    <w:rsid w:val="00F36CB9"/>
    <w:rsid w:val="00F4218E"/>
    <w:rsid w:val="00F43825"/>
    <w:rsid w:val="00F47B12"/>
    <w:rsid w:val="00F4CC89"/>
    <w:rsid w:val="00F524C2"/>
    <w:rsid w:val="00F5254E"/>
    <w:rsid w:val="00F54672"/>
    <w:rsid w:val="00F54F6C"/>
    <w:rsid w:val="00F61368"/>
    <w:rsid w:val="00F62603"/>
    <w:rsid w:val="00F67B61"/>
    <w:rsid w:val="00F70484"/>
    <w:rsid w:val="00F744CF"/>
    <w:rsid w:val="00F76A3B"/>
    <w:rsid w:val="00F7746A"/>
    <w:rsid w:val="00F837E6"/>
    <w:rsid w:val="00F84382"/>
    <w:rsid w:val="00F87CA9"/>
    <w:rsid w:val="00F87E19"/>
    <w:rsid w:val="00F906BB"/>
    <w:rsid w:val="00F92B21"/>
    <w:rsid w:val="00F95BBE"/>
    <w:rsid w:val="00FB1A40"/>
    <w:rsid w:val="00FB5476"/>
    <w:rsid w:val="00FB5AD0"/>
    <w:rsid w:val="00FC093A"/>
    <w:rsid w:val="00FC38F2"/>
    <w:rsid w:val="00FC403F"/>
    <w:rsid w:val="00FD40FE"/>
    <w:rsid w:val="00FD4A38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vpadmin@msu.mcmaster.ca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4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2439</Words>
  <Characters>13005</Characters>
  <Application>Microsoft Office Word</Application>
  <DocSecurity>0</DocSecurity>
  <Lines>108</Lines>
  <Paragraphs>30</Paragraphs>
  <ScaleCrop>false</ScaleCrop>
  <Company>McMaster University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Graeme Noble</cp:lastModifiedBy>
  <cp:revision>168</cp:revision>
  <cp:lastPrinted>2011-10-11T20:00:00Z</cp:lastPrinted>
  <dcterms:created xsi:type="dcterms:W3CDTF">2021-01-09T22:59:00Z</dcterms:created>
  <dcterms:modified xsi:type="dcterms:W3CDTF">2021-01-11T15:03:00Z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