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F13832" w:rsidR="009C4FE2" w:rsidP="009C4FE2" w:rsidRDefault="009C4FE2" w14:paraId="540D636A" w14:textId="77777777">
      <w:pPr>
        <w:contextualSpacing/>
        <w:jc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F13832">
        <w:rPr>
          <w:rFonts w:ascii="Calibri" w:hAnsi="Calibri"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01AC5B2E" wp14:editId="4C329CB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832">
        <w:rPr>
          <w:rFonts w:ascii="Calibri" w:hAnsi="Calibri" w:eastAsia="Times New Roman" w:cs="Calibri"/>
          <w:b/>
          <w:bCs/>
          <w:sz w:val="20"/>
          <w:szCs w:val="20"/>
        </w:rPr>
        <w:t xml:space="preserve">McMaster Students Union Incorporated Meeting </w:t>
      </w:r>
    </w:p>
    <w:p w:rsidRPr="00F13832" w:rsidR="009C4FE2" w:rsidP="009C4FE2" w:rsidRDefault="009C4FE2" w14:paraId="20ABCD80" w14:textId="1CC1AD08">
      <w:pPr>
        <w:contextualSpacing/>
        <w:jc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F13832">
        <w:rPr>
          <w:rFonts w:ascii="Calibri" w:hAnsi="Calibri" w:eastAsia="Times New Roman" w:cs="Calibri"/>
          <w:b/>
          <w:bCs/>
          <w:sz w:val="20"/>
          <w:szCs w:val="20"/>
        </w:rPr>
        <w:t xml:space="preserve">Sunday, </w:t>
      </w:r>
      <w:r>
        <w:rPr>
          <w:rFonts w:ascii="Calibri" w:hAnsi="Calibri" w:eastAsia="Times New Roman" w:cs="Calibri"/>
          <w:b/>
          <w:bCs/>
          <w:sz w:val="20"/>
          <w:szCs w:val="20"/>
        </w:rPr>
        <w:t>February 23, 2020</w:t>
      </w:r>
      <w:r w:rsidRPr="00F13832">
        <w:rPr>
          <w:rFonts w:ascii="Calibri" w:hAnsi="Calibri" w:eastAsia="Times New Roman" w:cs="Calibri"/>
          <w:b/>
          <w:bCs/>
          <w:sz w:val="20"/>
          <w:szCs w:val="20"/>
        </w:rPr>
        <w:t xml:space="preserve"> at </w:t>
      </w:r>
      <w:r>
        <w:rPr>
          <w:rFonts w:ascii="Calibri" w:hAnsi="Calibri" w:eastAsia="Times New Roman" w:cs="Calibri"/>
          <w:b/>
          <w:bCs/>
          <w:sz w:val="20"/>
          <w:szCs w:val="20"/>
        </w:rPr>
        <w:t>5</w:t>
      </w:r>
      <w:r w:rsidRPr="00F13832">
        <w:rPr>
          <w:rFonts w:ascii="Calibri" w:hAnsi="Calibri" w:eastAsia="Times New Roman" w:cs="Calibri"/>
          <w:b/>
          <w:bCs/>
          <w:sz w:val="20"/>
          <w:szCs w:val="20"/>
        </w:rPr>
        <w:t>:00pm – SRA 19</w:t>
      </w:r>
      <w:r>
        <w:rPr>
          <w:rFonts w:ascii="Calibri" w:hAnsi="Calibri" w:eastAsia="Times New Roman" w:cs="Calibri"/>
          <w:b/>
          <w:bCs/>
          <w:sz w:val="20"/>
          <w:szCs w:val="20"/>
        </w:rPr>
        <w:t>Q</w:t>
      </w:r>
    </w:p>
    <w:p w:rsidRPr="00F13832" w:rsidR="009C4FE2" w:rsidP="009C4FE2" w:rsidRDefault="009C4FE2" w14:paraId="79F76D54" w14:textId="77777777">
      <w:pPr>
        <w:contextualSpacing/>
        <w:jc w:val="center"/>
        <w:rPr>
          <w:rFonts w:ascii="Calibri" w:hAnsi="Calibri" w:eastAsia="Times New Roman" w:cs="Calibri"/>
          <w:sz w:val="20"/>
          <w:szCs w:val="20"/>
        </w:rPr>
      </w:pPr>
      <w:r w:rsidRPr="00F13832">
        <w:rPr>
          <w:rFonts w:ascii="Calibri" w:hAnsi="Calibri" w:eastAsia="Times New Roman" w:cs="Calibri"/>
          <w:b/>
          <w:bCs/>
          <w:sz w:val="20"/>
          <w:szCs w:val="20"/>
        </w:rPr>
        <w:t>Council Chambers, GH111</w:t>
      </w:r>
    </w:p>
    <w:p w:rsidRPr="00F13832" w:rsidR="009C4FE2" w:rsidP="009C4FE2" w:rsidRDefault="009C4FE2" w14:paraId="242A3ACF" w14:textId="77777777">
      <w:pPr>
        <w:keepNext/>
        <w:contextualSpacing/>
        <w:outlineLvl w:val="0"/>
        <w:rPr>
          <w:rFonts w:ascii="Calibri" w:hAnsi="Calibri" w:eastAsia="Times New Roman" w:cs="Calibri"/>
          <w:b/>
          <w:bCs/>
          <w:sz w:val="20"/>
          <w:szCs w:val="20"/>
        </w:rPr>
      </w:pPr>
    </w:p>
    <w:p w:rsidRPr="00F13832" w:rsidR="009C4FE2" w:rsidP="009C4FE2" w:rsidRDefault="009C4FE2" w14:paraId="031EE474" w14:textId="77777777">
      <w:pPr>
        <w:contextualSpacing/>
        <w:rPr>
          <w:rFonts w:ascii="Calibri" w:hAnsi="Calibri" w:eastAsia="Times New Roman" w:cs="Times New Roman"/>
          <w:b/>
          <w:sz w:val="20"/>
          <w:szCs w:val="20"/>
        </w:rPr>
      </w:pPr>
    </w:p>
    <w:p w:rsidRPr="00F13832" w:rsidR="009C4FE2" w:rsidP="009C4FE2" w:rsidRDefault="009C4FE2" w14:paraId="532EF408" w14:textId="77777777">
      <w:pPr>
        <w:contextualSpacing/>
        <w:rPr>
          <w:rFonts w:ascii="Calibri" w:hAnsi="Calibri" w:eastAsia="Times New Roman" w:cs="Times New Roman"/>
          <w:b/>
          <w:sz w:val="20"/>
          <w:szCs w:val="20"/>
        </w:rPr>
      </w:pPr>
    </w:p>
    <w:p w:rsidRPr="00F13832" w:rsidR="009C4FE2" w:rsidP="009C4FE2" w:rsidRDefault="009C4FE2" w14:paraId="4B54B219" w14:textId="536E51BC">
      <w:pPr>
        <w:contextualSpacing/>
        <w:rPr>
          <w:rFonts w:ascii="Calibri" w:hAnsi="Calibri" w:eastAsia="Times New Roman" w:cs="Times New Roman"/>
          <w:b/>
          <w:sz w:val="20"/>
          <w:szCs w:val="20"/>
        </w:rPr>
      </w:pPr>
      <w:r w:rsidRPr="00F13832">
        <w:rPr>
          <w:rFonts w:ascii="Calibri" w:hAnsi="Calibri" w:eastAsia="Times New Roman" w:cs="Times New Roman"/>
          <w:b/>
          <w:sz w:val="20"/>
          <w:szCs w:val="20"/>
        </w:rPr>
        <w:t xml:space="preserve">Called to Order at </w:t>
      </w:r>
      <w:r>
        <w:rPr>
          <w:rFonts w:ascii="Calibri" w:hAnsi="Calibri" w:eastAsia="Times New Roman" w:cs="Times New Roman"/>
          <w:b/>
          <w:sz w:val="20"/>
          <w:szCs w:val="20"/>
        </w:rPr>
        <w:t>6:02pm</w:t>
      </w:r>
    </w:p>
    <w:p w:rsidRPr="00F13832" w:rsidR="009C4FE2" w:rsidP="009C4FE2" w:rsidRDefault="009C4FE2" w14:paraId="0B4135BD" w14:textId="77777777">
      <w:pPr>
        <w:contextualSpacing/>
        <w:rPr>
          <w:rFonts w:ascii="Calibri" w:hAnsi="Calibri" w:eastAsia="Times New Roman" w:cs="Times New Roman"/>
          <w:sz w:val="20"/>
          <w:szCs w:val="20"/>
        </w:rPr>
      </w:pPr>
    </w:p>
    <w:p w:rsidRPr="00F13832" w:rsidR="009C4FE2" w:rsidP="009C4FE2" w:rsidRDefault="009C4FE2" w14:paraId="5FB7402A" w14:textId="77777777">
      <w:pPr>
        <w:contextualSpacing/>
        <w:rPr>
          <w:rFonts w:ascii="Calibri" w:hAnsi="Calibri" w:eastAsia="Times New Roman" w:cs="Times New Roman"/>
          <w:b/>
          <w:sz w:val="20"/>
          <w:szCs w:val="20"/>
          <w:u w:val="single"/>
        </w:rPr>
      </w:pPr>
      <w:r w:rsidRPr="00F13832">
        <w:rPr>
          <w:rFonts w:ascii="Calibri" w:hAnsi="Calibri"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Pr="00F13832" w:rsidR="00D340F4" w:rsidTr="00B3617D" w14:paraId="7774D46C" w14:textId="77777777">
        <w:tc>
          <w:tcPr>
            <w:tcW w:w="2088" w:type="dxa"/>
          </w:tcPr>
          <w:p w:rsidRPr="00F13832" w:rsidR="00D340F4" w:rsidP="00D340F4" w:rsidRDefault="00D340F4" w14:paraId="1425876B" w14:textId="77777777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eastAsia="Times New Roman" w:cs="Calibri"/>
                <w:b/>
                <w:sz w:val="20"/>
                <w:szCs w:val="20"/>
              </w:rPr>
              <w:t>Present</w:t>
            </w:r>
          </w:p>
        </w:tc>
        <w:tc>
          <w:tcPr>
            <w:tcW w:w="7380" w:type="dxa"/>
          </w:tcPr>
          <w:p w:rsidRPr="00F13832" w:rsidR="00D340F4" w:rsidP="00D340F4" w:rsidRDefault="00D340F4" w14:paraId="7EC8C685" w14:textId="5EA37F23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Alam, </w:t>
            </w:r>
            <w:proofErr w:type="spellStart"/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Alkashef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Au-Yeung, Dawdy, </w:t>
            </w:r>
            <w:proofErr w:type="spellStart"/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Enuiyin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 Figueiredo, Della-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Vedova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Ganesalingan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Hackett, Homsi, Hu, </w:t>
            </w:r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Jangra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Johnston, Marando, McDermott, Mesic, Mohamed, </w:t>
            </w:r>
            <w:proofErr w:type="spellStart"/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Pagniello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Reddy, Sarhan, Singh, Sinnige</w:t>
            </w:r>
            <w:r w:rsidR="00377D22">
              <w:rPr>
                <w:rStyle w:val="normaltextrun"/>
                <w:rFonts w:ascii="Calibri" w:hAnsi="Calibri" w:cs="Segoe UI"/>
                <w:sz w:val="20"/>
                <w:szCs w:val="20"/>
              </w:rPr>
              <w:t>, Zheng 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Pr="00F13832" w:rsidR="00D340F4" w:rsidTr="00B3617D" w14:paraId="7F73E60F" w14:textId="77777777">
        <w:tc>
          <w:tcPr>
            <w:tcW w:w="2088" w:type="dxa"/>
          </w:tcPr>
          <w:p w:rsidRPr="00F13832" w:rsidR="00D340F4" w:rsidP="00D340F4" w:rsidRDefault="00D340F4" w14:paraId="58063A07" w14:textId="77777777">
            <w:pPr>
              <w:contextualSpacing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:rsidRPr="00F13832" w:rsidR="00D340F4" w:rsidP="00D340F4" w:rsidRDefault="00D340F4" w14:paraId="01ED160F" w14:textId="1CBCDC1F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Pr="00F13832" w:rsidR="00D340F4" w:rsidTr="00B3617D" w14:paraId="3C3A2320" w14:textId="77777777">
        <w:tc>
          <w:tcPr>
            <w:tcW w:w="2088" w:type="dxa"/>
          </w:tcPr>
          <w:p w:rsidRPr="00F13832" w:rsidR="00D340F4" w:rsidP="00D340F4" w:rsidRDefault="00D340F4" w14:paraId="1C4DB887" w14:textId="77777777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sz w:val="20"/>
                <w:szCs w:val="20"/>
              </w:rPr>
              <w:t>Absent</w:t>
            </w:r>
          </w:p>
        </w:tc>
        <w:tc>
          <w:tcPr>
            <w:tcW w:w="7380" w:type="dxa"/>
          </w:tcPr>
          <w:p w:rsidRPr="00F13832" w:rsidR="00D340F4" w:rsidP="00D340F4" w:rsidRDefault="00D340F4" w14:paraId="6CACCCCF" w14:textId="145559EB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Belliveau, De Fazio, Grewal, Hankins, Hassan, 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Kampman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Kaur, Lee, </w:t>
            </w:r>
            <w:proofErr w:type="spellStart"/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Thind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, Zhang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Pr="00F13832" w:rsidR="00D340F4" w:rsidTr="00B3617D" w14:paraId="71B5630E" w14:textId="77777777">
        <w:tc>
          <w:tcPr>
            <w:tcW w:w="2088" w:type="dxa"/>
          </w:tcPr>
          <w:p w:rsidRPr="00F13832" w:rsidR="00D340F4" w:rsidP="00D340F4" w:rsidRDefault="00D340F4" w14:paraId="1D625B45" w14:textId="77777777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sz w:val="20"/>
                <w:szCs w:val="20"/>
              </w:rPr>
              <w:t xml:space="preserve">Late </w:t>
            </w:r>
          </w:p>
        </w:tc>
        <w:tc>
          <w:tcPr>
            <w:tcW w:w="7380" w:type="dxa"/>
          </w:tcPr>
          <w:p w:rsidRPr="00F13832" w:rsidR="00D340F4" w:rsidP="00D340F4" w:rsidRDefault="00D340F4" w14:paraId="615414F8" w14:textId="4267D7E6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Pr="00F13832" w:rsidR="00D340F4" w:rsidTr="00B3617D" w14:paraId="56D0C4AB" w14:textId="77777777">
        <w:tc>
          <w:tcPr>
            <w:tcW w:w="2088" w:type="dxa"/>
          </w:tcPr>
          <w:p w:rsidRPr="00F13832" w:rsidR="00D340F4" w:rsidP="00D340F4" w:rsidRDefault="00D340F4" w14:paraId="56A5FEAE" w14:textId="77777777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:rsidRPr="00F13832" w:rsidR="00D340F4" w:rsidP="00D340F4" w:rsidRDefault="00D340F4" w14:paraId="392836F2" w14:textId="1D9FB2C4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Jess Anderson (AVP (Finance)), Adeola </w:t>
            </w:r>
            <w:proofErr w:type="spellStart"/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Egbeyumi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(MSU Member), Angel Huang (AVP (PFA)), Mateo </w:t>
            </w:r>
            <w:proofErr w:type="spellStart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Orrantia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(OPIRG), Ryan Tse (OP</w:t>
            </w:r>
            <w:bookmarkStart w:name="_GoBack" w:id="0"/>
            <w:bookmarkEnd w:id="0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IRG),</w:t>
            </w:r>
            <w:r w:rsidR="008A1603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anya </w:t>
            </w:r>
            <w:proofErr w:type="spellStart"/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Brkic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(OPIRG</w:t>
            </w:r>
            <w:r w:rsidR="00390081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), </w:t>
            </w:r>
            <w:proofErr w:type="spellStart"/>
            <w:r w:rsidR="00390081">
              <w:rPr>
                <w:rStyle w:val="normaltextrun"/>
                <w:rFonts w:ascii="Calibri" w:hAnsi="Calibri" w:cs="Segoe UI"/>
                <w:sz w:val="20"/>
                <w:szCs w:val="20"/>
              </w:rPr>
              <w:t>Sarun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</w:t>
            </w:r>
            <w:proofErr w:type="spellStart"/>
            <w:r>
              <w:rPr>
                <w:rStyle w:val="spellingerror"/>
                <w:rFonts w:ascii="Calibri" w:hAnsi="Calibri" w:cs="Segoe UI"/>
                <w:sz w:val="20"/>
                <w:szCs w:val="20"/>
              </w:rPr>
              <w:t>Balaranjun</w:t>
            </w:r>
            <w:proofErr w:type="spellEnd"/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 (OPIRG), V. Scott (Recording Secretary), Maryanne Oketch (MSU Speaker)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Pr="00F13832" w:rsidR="009C4FE2" w:rsidTr="00B3617D" w14:paraId="6F7BF67F" w14:textId="77777777">
        <w:trPr>
          <w:trHeight w:val="74"/>
        </w:trPr>
        <w:tc>
          <w:tcPr>
            <w:tcW w:w="2088" w:type="dxa"/>
          </w:tcPr>
          <w:p w:rsidRPr="00F13832" w:rsidR="009C4FE2" w:rsidP="00B3617D" w:rsidRDefault="009C4FE2" w14:paraId="2215BD66" w14:textId="77777777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:rsidRPr="00F13832" w:rsidR="009C4FE2" w:rsidP="00B3617D" w:rsidRDefault="009C4FE2" w14:paraId="370FAD66" w14:textId="77777777">
            <w:pPr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Joshua Marando</w:t>
            </w:r>
          </w:p>
        </w:tc>
      </w:tr>
    </w:tbl>
    <w:p w:rsidR="009C4FE2" w:rsidP="00633360" w:rsidRDefault="009C4FE2" w14:paraId="56EA8F02" w14:textId="77777777">
      <w:pPr>
        <w:rPr>
          <w:sz w:val="20"/>
          <w:szCs w:val="20"/>
        </w:rPr>
      </w:pPr>
    </w:p>
    <w:p w:rsidRPr="00DC303B" w:rsidR="00633360" w:rsidP="00633360" w:rsidRDefault="00633360" w14:paraId="63EA7DAC" w14:textId="763A55AC">
      <w:pPr>
        <w:rPr>
          <w:b/>
          <w:bCs/>
          <w:sz w:val="20"/>
          <w:szCs w:val="20"/>
        </w:rPr>
      </w:pPr>
      <w:r w:rsidRPr="00DC303B">
        <w:rPr>
          <w:b/>
          <w:bCs/>
          <w:sz w:val="20"/>
          <w:szCs w:val="20"/>
        </w:rPr>
        <w:t xml:space="preserve">1. </w:t>
      </w:r>
      <w:r w:rsidRPr="00DC303B" w:rsidR="00DC303B">
        <w:rPr>
          <w:b/>
          <w:bCs/>
          <w:sz w:val="20"/>
          <w:szCs w:val="20"/>
        </w:rPr>
        <w:tab/>
      </w:r>
      <w:r w:rsidRPr="00DC303B" w:rsidR="00DC303B">
        <w:rPr>
          <w:b/>
          <w:bCs/>
          <w:sz w:val="20"/>
          <w:szCs w:val="20"/>
        </w:rPr>
        <w:t>To Allocate Funds for a cubicle in MUSC 201</w:t>
      </w:r>
      <w:r w:rsidRPr="00DC303B">
        <w:rPr>
          <w:b/>
          <w:bCs/>
          <w:sz w:val="20"/>
          <w:szCs w:val="20"/>
        </w:rPr>
        <w:t xml:space="preserve"> </w:t>
      </w:r>
    </w:p>
    <w:p w:rsidRPr="002F762B" w:rsidR="00633360" w:rsidP="00633360" w:rsidRDefault="00633360" w14:paraId="35E419CF" w14:textId="77777777">
      <w:pPr>
        <w:rPr>
          <w:sz w:val="20"/>
          <w:szCs w:val="20"/>
        </w:rPr>
      </w:pPr>
    </w:p>
    <w:p w:rsidR="00DC303B" w:rsidP="00633360" w:rsidRDefault="00DC303B" w14:paraId="577069AB" w14:textId="22171F50">
      <w:pPr>
        <w:rPr>
          <w:sz w:val="20"/>
          <w:szCs w:val="20"/>
        </w:rPr>
      </w:pPr>
      <w:r w:rsidRPr="00DC303B">
        <w:rPr>
          <w:b/>
          <w:bCs/>
          <w:sz w:val="20"/>
          <w:szCs w:val="20"/>
          <w:lang w:val="en-US"/>
        </w:rPr>
        <w:t>Moved</w:t>
      </w:r>
      <w:r w:rsidRPr="00DC303B">
        <w:rPr>
          <w:sz w:val="20"/>
          <w:szCs w:val="20"/>
          <w:lang w:val="en-US"/>
        </w:rPr>
        <w:t> by </w:t>
      </w:r>
      <w:r>
        <w:rPr>
          <w:sz w:val="20"/>
          <w:szCs w:val="20"/>
          <w:lang w:val="en-US"/>
        </w:rPr>
        <w:t>Johnston</w:t>
      </w:r>
      <w:r w:rsidRPr="00DC303B">
        <w:rPr>
          <w:sz w:val="20"/>
          <w:szCs w:val="20"/>
          <w:lang w:val="en-US"/>
        </w:rPr>
        <w:t>, </w:t>
      </w:r>
      <w:r w:rsidRPr="00DC303B">
        <w:rPr>
          <w:b/>
          <w:bCs/>
          <w:sz w:val="20"/>
          <w:szCs w:val="20"/>
          <w:lang w:val="en-US"/>
        </w:rPr>
        <w:t>seconded</w:t>
      </w:r>
      <w:r w:rsidRPr="00DC303B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McDermott</w:t>
      </w:r>
      <w:r w:rsidRPr="00DC303B">
        <w:rPr>
          <w:sz w:val="20"/>
          <w:szCs w:val="20"/>
          <w:lang w:val="en-US"/>
        </w:rPr>
        <w:t> that the full members of the corporation approve the allocation of $11,500 from the Capital Growth Fund for a new cubicle in MUSC 201, as circulated and attached</w:t>
      </w:r>
    </w:p>
    <w:p w:rsidRPr="002F762B" w:rsidR="00633360" w:rsidP="00633360" w:rsidRDefault="00633360" w14:paraId="593225FD" w14:textId="77777777">
      <w:pPr>
        <w:rPr>
          <w:sz w:val="20"/>
          <w:szCs w:val="20"/>
        </w:rPr>
      </w:pPr>
    </w:p>
    <w:p w:rsidR="007060C6" w:rsidP="00C504A9" w:rsidRDefault="007060C6" w14:paraId="2C8820E7" w14:textId="4F7E9F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A9">
        <w:rPr>
          <w:sz w:val="20"/>
          <w:szCs w:val="20"/>
        </w:rPr>
        <w:t>Johnston went over the memo with the Board. They explained that they’re looking to build new office space in MUSC</w:t>
      </w:r>
      <w:r w:rsidR="00C504A9">
        <w:rPr>
          <w:sz w:val="20"/>
          <w:szCs w:val="20"/>
        </w:rPr>
        <w:t xml:space="preserve"> 201. </w:t>
      </w:r>
    </w:p>
    <w:p w:rsidR="00C504A9" w:rsidP="00C504A9" w:rsidRDefault="00C504A9" w14:paraId="47A8CF67" w14:textId="4AC79D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Sinnige asked if this was a normal price for an office. </w:t>
      </w:r>
    </w:p>
    <w:p w:rsidR="00C504A9" w:rsidP="00C504A9" w:rsidRDefault="00C504A9" w14:paraId="66E65A7B" w14:textId="735174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Johnston responded that they reached out to those who built the office, and this was the cheapest option. They explained that there was a big discount on the individual pieces. </w:t>
      </w:r>
    </w:p>
    <w:p w:rsidR="00C504A9" w:rsidP="00C504A9" w:rsidRDefault="00C504A9" w14:paraId="5EC9E952" w14:textId="4307DCE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Homsi asked Johnston to speak to what exactly the use will be for, as this was a big expense. Homsi ceded the rest of their time to Johnston. </w:t>
      </w:r>
    </w:p>
    <w:p w:rsidR="00C504A9" w:rsidP="00C504A9" w:rsidRDefault="00C504A9" w14:paraId="1FB2979C" w14:textId="76AA6AB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Johnston explained that every space the MSU had was full</w:t>
      </w:r>
      <w:r w:rsidR="008C6511">
        <w:rPr>
          <w:sz w:val="20"/>
          <w:szCs w:val="20"/>
        </w:rPr>
        <w:t xml:space="preserve"> and the space audit committee is seeing where they could move staff. They stated that making this office will allow the MSU to hire someone and move people around</w:t>
      </w:r>
      <w:r w:rsidR="00412A09">
        <w:rPr>
          <w:sz w:val="20"/>
          <w:szCs w:val="20"/>
        </w:rPr>
        <w:t xml:space="preserve">. </w:t>
      </w:r>
    </w:p>
    <w:p w:rsidR="00412A09" w:rsidP="00C504A9" w:rsidRDefault="00412A09" w14:paraId="02CC0AE8" w14:textId="2FBC54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Sinnige asked where in the MSU office would this be located. </w:t>
      </w:r>
    </w:p>
    <w:p w:rsidRPr="00C504A9" w:rsidR="00412A09" w:rsidP="00C504A9" w:rsidRDefault="00412A09" w14:paraId="796E17B4" w14:textId="44F4AB5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Johnston responded that it would be by Wooder and </w:t>
      </w:r>
      <w:r w:rsidR="00905008">
        <w:rPr>
          <w:sz w:val="20"/>
          <w:szCs w:val="20"/>
        </w:rPr>
        <w:t xml:space="preserve">Hampel’s offices. </w:t>
      </w:r>
    </w:p>
    <w:p w:rsidR="007060C6" w:rsidP="00633360" w:rsidRDefault="007060C6" w14:paraId="5949308D" w14:textId="77777777">
      <w:pPr>
        <w:rPr>
          <w:sz w:val="20"/>
          <w:szCs w:val="20"/>
        </w:rPr>
      </w:pPr>
    </w:p>
    <w:p w:rsidRPr="00DC303B" w:rsidR="00633360" w:rsidP="00633360" w:rsidRDefault="00633360" w14:paraId="500C1781" w14:textId="77777777">
      <w:pPr>
        <w:rPr>
          <w:b/>
          <w:bCs/>
          <w:sz w:val="20"/>
          <w:szCs w:val="20"/>
        </w:rPr>
      </w:pPr>
      <w:r w:rsidRPr="00DC303B">
        <w:rPr>
          <w:b/>
          <w:bCs/>
          <w:sz w:val="20"/>
          <w:szCs w:val="20"/>
        </w:rPr>
        <w:t>Vote on Motion</w:t>
      </w:r>
    </w:p>
    <w:p w:rsidR="00DC303B" w:rsidP="00633360" w:rsidRDefault="00DC303B" w14:paraId="45CFD897" w14:textId="77777777">
      <w:pPr>
        <w:rPr>
          <w:sz w:val="20"/>
          <w:szCs w:val="20"/>
        </w:rPr>
      </w:pPr>
    </w:p>
    <w:p w:rsidRPr="00EF1C5D" w:rsidR="00DC303B" w:rsidP="00EF1C5D" w:rsidRDefault="00DC303B" w14:paraId="25ACE9E4" w14:textId="53887FEA">
      <w:pPr>
        <w:jc w:val="center"/>
        <w:rPr>
          <w:b/>
          <w:bCs/>
          <w:sz w:val="20"/>
          <w:szCs w:val="20"/>
        </w:rPr>
      </w:pPr>
      <w:r w:rsidRPr="00EF1C5D">
        <w:rPr>
          <w:b/>
          <w:bCs/>
          <w:sz w:val="20"/>
          <w:szCs w:val="20"/>
        </w:rPr>
        <w:t>In Favour: 20 Opposed: 0 Abstentions: 1</w:t>
      </w:r>
    </w:p>
    <w:p w:rsidRPr="00EF1C5D" w:rsidR="00DC303B" w:rsidP="00EF1C5D" w:rsidRDefault="009D3787" w14:paraId="36A0290C" w14:textId="0C0FBDD7">
      <w:pPr>
        <w:jc w:val="center"/>
        <w:rPr>
          <w:b/>
          <w:bCs/>
          <w:sz w:val="20"/>
          <w:szCs w:val="20"/>
        </w:rPr>
      </w:pPr>
      <w:r w:rsidRPr="00EF1C5D">
        <w:rPr>
          <w:b/>
          <w:bCs/>
          <w:sz w:val="20"/>
          <w:szCs w:val="20"/>
        </w:rPr>
        <w:t>Abstained: Homsi</w:t>
      </w:r>
    </w:p>
    <w:p w:rsidRPr="00EF1C5D" w:rsidR="009D3787" w:rsidP="00EF1C5D" w:rsidRDefault="009D3787" w14:paraId="52F29568" w14:textId="5149A9CD">
      <w:pPr>
        <w:jc w:val="center"/>
        <w:rPr>
          <w:b/>
          <w:bCs/>
          <w:sz w:val="20"/>
          <w:szCs w:val="20"/>
        </w:rPr>
      </w:pPr>
      <w:r w:rsidRPr="00EF1C5D">
        <w:rPr>
          <w:b/>
          <w:bCs/>
          <w:sz w:val="20"/>
          <w:szCs w:val="20"/>
        </w:rPr>
        <w:t>Motion Fails</w:t>
      </w:r>
    </w:p>
    <w:p w:rsidRPr="002F762B" w:rsidR="00633360" w:rsidP="00633360" w:rsidRDefault="00633360" w14:paraId="1CB967AB" w14:textId="77777777">
      <w:pPr>
        <w:rPr>
          <w:sz w:val="20"/>
          <w:szCs w:val="20"/>
        </w:rPr>
      </w:pPr>
    </w:p>
    <w:p w:rsidR="00752EEC" w:rsidP="0044637B" w:rsidRDefault="00752EEC" w14:paraId="27279A1E" w14:textId="1D705B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motion needed two-thirds</w:t>
      </w:r>
      <w:r w:rsidR="00077E60">
        <w:rPr>
          <w:sz w:val="20"/>
          <w:szCs w:val="20"/>
        </w:rPr>
        <w:t xml:space="preserve"> </w:t>
      </w:r>
      <w:r w:rsidR="00905008">
        <w:rPr>
          <w:sz w:val="20"/>
          <w:szCs w:val="20"/>
        </w:rPr>
        <w:t xml:space="preserve">of the Full Members </w:t>
      </w:r>
      <w:r w:rsidR="00077E60">
        <w:rPr>
          <w:sz w:val="20"/>
          <w:szCs w:val="20"/>
        </w:rPr>
        <w:t>to pass.</w:t>
      </w:r>
    </w:p>
    <w:p w:rsidRPr="00991E7E" w:rsidR="0044637B" w:rsidP="0044637B" w:rsidRDefault="0044637B" w14:paraId="5D84D1B0" w14:textId="5E1A04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1E7E">
        <w:rPr>
          <w:sz w:val="20"/>
          <w:szCs w:val="20"/>
        </w:rPr>
        <w:t xml:space="preserve">Marando </w:t>
      </w:r>
      <w:r>
        <w:rPr>
          <w:sz w:val="20"/>
          <w:szCs w:val="20"/>
        </w:rPr>
        <w:t>ruled</w:t>
      </w:r>
      <w:r w:rsidRPr="00991E7E">
        <w:rPr>
          <w:sz w:val="20"/>
          <w:szCs w:val="20"/>
        </w:rPr>
        <w:t xml:space="preserve"> that the next agenda item was </w:t>
      </w:r>
      <w:r>
        <w:rPr>
          <w:sz w:val="20"/>
          <w:szCs w:val="20"/>
        </w:rPr>
        <w:t>now out of order based on the previous motion failing.</w:t>
      </w:r>
    </w:p>
    <w:p w:rsidRPr="002F762B" w:rsidR="00633360" w:rsidP="00633360" w:rsidRDefault="00633360" w14:paraId="735A3E95" w14:textId="77777777">
      <w:pPr>
        <w:rPr>
          <w:sz w:val="20"/>
          <w:szCs w:val="20"/>
        </w:rPr>
      </w:pPr>
    </w:p>
    <w:p w:rsidRPr="006E0A3D" w:rsidR="00077E60" w:rsidP="00633360" w:rsidRDefault="00077E60" w14:paraId="31E76564" w14:textId="08B6A022">
      <w:pPr>
        <w:rPr>
          <w:b/>
          <w:bCs/>
          <w:sz w:val="20"/>
          <w:szCs w:val="20"/>
          <w:u w:val="single"/>
        </w:rPr>
      </w:pPr>
      <w:r w:rsidRPr="006E0A3D">
        <w:rPr>
          <w:b/>
          <w:bCs/>
          <w:sz w:val="20"/>
          <w:szCs w:val="20"/>
          <w:u w:val="single"/>
        </w:rPr>
        <w:t>ADJOURNMENT</w:t>
      </w:r>
    </w:p>
    <w:p w:rsidR="00077E60" w:rsidP="00633360" w:rsidRDefault="00077E60" w14:paraId="6129EB87" w14:textId="203D7635">
      <w:pPr>
        <w:rPr>
          <w:sz w:val="20"/>
          <w:szCs w:val="20"/>
        </w:rPr>
      </w:pPr>
    </w:p>
    <w:p w:rsidR="00077E60" w:rsidP="00633360" w:rsidRDefault="00077E60" w14:paraId="70EC92C3" w14:textId="2430F38D">
      <w:pPr>
        <w:rPr>
          <w:sz w:val="20"/>
          <w:szCs w:val="20"/>
        </w:rPr>
      </w:pPr>
      <w:r w:rsidRPr="006E0A3D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Sinnige, </w:t>
      </w:r>
      <w:r w:rsidRPr="006E0A3D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McDermott that the meeting of the Full Members of MSU Incorporated adjourn.</w:t>
      </w:r>
    </w:p>
    <w:p w:rsidR="00077E60" w:rsidP="00633360" w:rsidRDefault="00077E60" w14:paraId="7441D927" w14:textId="77777777">
      <w:pPr>
        <w:rPr>
          <w:sz w:val="20"/>
          <w:szCs w:val="20"/>
        </w:rPr>
      </w:pPr>
    </w:p>
    <w:p w:rsidRPr="006E0A3D" w:rsidR="00633360" w:rsidP="006E0A3D" w:rsidRDefault="006E0A3D" w14:paraId="4D0503F0" w14:textId="15BE5051">
      <w:pPr>
        <w:jc w:val="center"/>
        <w:rPr>
          <w:b/>
          <w:bCs/>
          <w:sz w:val="20"/>
          <w:szCs w:val="20"/>
        </w:rPr>
      </w:pPr>
      <w:r w:rsidRPr="006E0A3D">
        <w:rPr>
          <w:b/>
          <w:bCs/>
          <w:sz w:val="20"/>
          <w:szCs w:val="20"/>
        </w:rPr>
        <w:t>Passes Unanimously</w:t>
      </w:r>
    </w:p>
    <w:p w:rsidRPr="002F762B" w:rsidR="00633360" w:rsidP="00633360" w:rsidRDefault="00633360" w14:paraId="5474E9AD" w14:textId="77777777">
      <w:pPr>
        <w:rPr>
          <w:sz w:val="20"/>
          <w:szCs w:val="20"/>
        </w:rPr>
      </w:pPr>
    </w:p>
    <w:p w:rsidRPr="006E0A3D" w:rsidR="00633360" w:rsidP="00633360" w:rsidRDefault="006E0A3D" w14:paraId="2435635F" w14:textId="41339C10">
      <w:pPr>
        <w:rPr>
          <w:b/>
          <w:bCs/>
          <w:sz w:val="20"/>
          <w:szCs w:val="20"/>
        </w:rPr>
      </w:pPr>
      <w:r w:rsidRPr="006E0A3D">
        <w:rPr>
          <w:b/>
          <w:bCs/>
          <w:sz w:val="20"/>
          <w:szCs w:val="20"/>
        </w:rPr>
        <w:t xml:space="preserve">Adjourned at </w:t>
      </w:r>
      <w:r w:rsidRPr="006E0A3D" w:rsidR="00633360">
        <w:rPr>
          <w:b/>
          <w:bCs/>
          <w:sz w:val="20"/>
          <w:szCs w:val="20"/>
        </w:rPr>
        <w:t>6</w:t>
      </w:r>
      <w:r w:rsidRPr="006E0A3D">
        <w:rPr>
          <w:b/>
          <w:bCs/>
          <w:sz w:val="20"/>
          <w:szCs w:val="20"/>
        </w:rPr>
        <w:t>:</w:t>
      </w:r>
      <w:r w:rsidRPr="006E0A3D" w:rsidR="00633360">
        <w:rPr>
          <w:b/>
          <w:bCs/>
          <w:sz w:val="20"/>
          <w:szCs w:val="20"/>
        </w:rPr>
        <w:t>11</w:t>
      </w:r>
      <w:r w:rsidRPr="006E0A3D">
        <w:rPr>
          <w:b/>
          <w:bCs/>
          <w:sz w:val="20"/>
          <w:szCs w:val="20"/>
        </w:rPr>
        <w:t>pm</w:t>
      </w:r>
    </w:p>
    <w:p w:rsidR="00476CE9" w:rsidRDefault="00476CE9" w14:paraId="35331DA5" w14:textId="73F6DD30"/>
    <w:p w:rsidRPr="006E0A3D" w:rsidR="006E0A3D" w:rsidRDefault="006E0A3D" w14:paraId="6090704C" w14:textId="051EEEB7">
      <w:pPr>
        <w:rPr>
          <w:sz w:val="16"/>
          <w:szCs w:val="16"/>
        </w:rPr>
      </w:pPr>
      <w:r w:rsidRPr="006E0A3D">
        <w:rPr>
          <w:sz w:val="16"/>
          <w:szCs w:val="16"/>
        </w:rPr>
        <w:t>/vs</w:t>
      </w:r>
    </w:p>
    <w:sectPr w:rsidRPr="006E0A3D" w:rsidR="006E0A3D" w:rsidSect="00377D22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617D" w:rsidP="009C4FE2" w:rsidRDefault="00B3617D" w14:paraId="475BC965" w14:textId="77777777">
      <w:r>
        <w:separator/>
      </w:r>
    </w:p>
  </w:endnote>
  <w:endnote w:type="continuationSeparator" w:id="0">
    <w:p w:rsidR="00B3617D" w:rsidP="009C4FE2" w:rsidRDefault="00B3617D" w14:paraId="5FBEB255" w14:textId="77777777">
      <w:r>
        <w:continuationSeparator/>
      </w:r>
    </w:p>
  </w:endnote>
  <w:endnote w:type="continuationNotice" w:id="1">
    <w:p w:rsidR="00B3617D" w:rsidRDefault="00B3617D" w14:paraId="057991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617D" w:rsidP="009C4FE2" w:rsidRDefault="00B3617D" w14:paraId="5634537C" w14:textId="77777777">
      <w:r>
        <w:separator/>
      </w:r>
    </w:p>
  </w:footnote>
  <w:footnote w:type="continuationSeparator" w:id="0">
    <w:p w:rsidR="00B3617D" w:rsidP="009C4FE2" w:rsidRDefault="00B3617D" w14:paraId="5CA8FE61" w14:textId="77777777">
      <w:r>
        <w:continuationSeparator/>
      </w:r>
    </w:p>
  </w:footnote>
  <w:footnote w:type="continuationNotice" w:id="1">
    <w:p w:rsidR="00B3617D" w:rsidRDefault="00B3617D" w14:paraId="0AEFF5A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372514"/>
      <w:docPartObj>
        <w:docPartGallery w:val="Watermarks"/>
        <w:docPartUnique/>
      </w:docPartObj>
    </w:sdtPr>
    <w:sdtContent>
      <w:p w:rsidRPr="00F1521F" w:rsidR="00377D22" w:rsidP="00377D22" w:rsidRDefault="009C4FE2" w14:paraId="619460B0" w14:textId="08B9380B">
        <w:pPr>
          <w:tabs>
            <w:tab w:val="center" w:pos="4320"/>
            <w:tab w:val="right" w:pos="8640"/>
          </w:tabs>
          <w:jc w:val="right"/>
          <w:rPr>
            <w:rFonts w:eastAsia="Times New Roman" w:cs="Times New Roman"/>
            <w:sz w:val="18"/>
            <w:szCs w:val="24"/>
          </w:rPr>
        </w:pPr>
        <w:r>
          <w:rPr>
            <w:noProof/>
          </w:rPr>
          <w:pict w14:anchorId="6421BA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  <w:r w:rsidRPr="00377D22" w:rsidR="00377D22">
          <w:rPr>
            <w:rFonts w:eastAsia="Times New Roman" w:cs="Times New Roman"/>
            <w:sz w:val="18"/>
            <w:szCs w:val="24"/>
          </w:rPr>
          <w:t xml:space="preserve"> </w:t>
        </w:r>
        <w:r w:rsidR="00377D22">
          <w:rPr>
            <w:rFonts w:eastAsia="Times New Roman" w:cs="Times New Roman"/>
            <w:sz w:val="18"/>
            <w:szCs w:val="24"/>
          </w:rPr>
          <w:t xml:space="preserve">MSU Inc - </w:t>
        </w:r>
        <w:r w:rsidRPr="00F1521F" w:rsidR="00377D22">
          <w:rPr>
            <w:rFonts w:eastAsia="Times New Roman" w:cs="Times New Roman"/>
            <w:sz w:val="18"/>
            <w:szCs w:val="24"/>
          </w:rPr>
          <w:t xml:space="preserve">SRA </w:t>
        </w:r>
        <w:r w:rsidR="00377D22">
          <w:rPr>
            <w:rFonts w:eastAsia="Times New Roman" w:cs="Times New Roman"/>
            <w:sz w:val="18"/>
            <w:szCs w:val="24"/>
          </w:rPr>
          <w:t xml:space="preserve">19Q </w:t>
        </w:r>
        <w:r w:rsidRPr="00F1521F" w:rsidR="00377D22">
          <w:rPr>
            <w:rFonts w:eastAsia="Times New Roman" w:cs="Times New Roman"/>
            <w:sz w:val="18"/>
            <w:szCs w:val="24"/>
          </w:rPr>
          <w:t xml:space="preserve">Page </w:t>
        </w:r>
        <w:r w:rsidRPr="00F1521F" w:rsidR="00377D22">
          <w:rPr>
            <w:rFonts w:eastAsia="Times New Roman" w:cs="Times New Roman"/>
            <w:sz w:val="18"/>
            <w:szCs w:val="24"/>
          </w:rPr>
          <w:fldChar w:fldCharType="begin"/>
        </w:r>
        <w:r w:rsidRPr="00F1521F" w:rsidR="00377D22">
          <w:rPr>
            <w:rFonts w:eastAsia="Times New Roman" w:cs="Times New Roman"/>
            <w:sz w:val="18"/>
            <w:szCs w:val="24"/>
          </w:rPr>
          <w:instrText xml:space="preserve"> PAGE </w:instrText>
        </w:r>
        <w:r w:rsidRPr="00F1521F" w:rsidR="00377D22">
          <w:rPr>
            <w:rFonts w:eastAsia="Times New Roman" w:cs="Times New Roman"/>
            <w:sz w:val="18"/>
            <w:szCs w:val="24"/>
          </w:rPr>
          <w:fldChar w:fldCharType="separate"/>
        </w:r>
        <w:r w:rsidR="00377D22">
          <w:rPr>
            <w:sz w:val="18"/>
          </w:rPr>
          <w:t>2</w:t>
        </w:r>
        <w:r w:rsidRPr="00F1521F" w:rsidR="00377D22">
          <w:rPr>
            <w:rFonts w:eastAsia="Times New Roman" w:cs="Times New Roman"/>
            <w:sz w:val="18"/>
            <w:szCs w:val="24"/>
          </w:rPr>
          <w:fldChar w:fldCharType="end"/>
        </w:r>
      </w:p>
      <w:p w:rsidRPr="00785BA1" w:rsidR="00377D22" w:rsidP="00377D22" w:rsidRDefault="00377D22" w14:paraId="144E1CED" w14:textId="7CB59732">
        <w:pPr>
          <w:pBdr>
            <w:bottom w:val="single" w:color="auto" w:sz="4" w:space="1"/>
          </w:pBdr>
          <w:tabs>
            <w:tab w:val="center" w:pos="4320"/>
            <w:tab w:val="right" w:pos="8640"/>
          </w:tabs>
          <w:jc w:val="right"/>
          <w:rPr>
            <w:rFonts w:eastAsia="Times New Roman" w:cs="Times New Roman"/>
            <w:sz w:val="18"/>
            <w:szCs w:val="24"/>
          </w:rPr>
        </w:pPr>
        <w:r>
          <w:rPr>
            <w:rFonts w:eastAsia="Times New Roman" w:cs="Times New Roman"/>
            <w:sz w:val="18"/>
            <w:szCs w:val="24"/>
          </w:rPr>
          <w:t>February 23, 2020</w:t>
        </w:r>
      </w:p>
      <w:p w:rsidR="009C4FE2" w:rsidRDefault="009C4FE2" w14:paraId="341F86D9" w14:textId="13B8738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A3357"/>
    <w:multiLevelType w:val="hybridMultilevel"/>
    <w:tmpl w:val="489E50CC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BB457C"/>
    <w:multiLevelType w:val="hybridMultilevel"/>
    <w:tmpl w:val="6254B60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60"/>
    <w:rsid w:val="00077E60"/>
    <w:rsid w:val="001473BE"/>
    <w:rsid w:val="0019770C"/>
    <w:rsid w:val="001D5024"/>
    <w:rsid w:val="002C1883"/>
    <w:rsid w:val="00377D22"/>
    <w:rsid w:val="00390081"/>
    <w:rsid w:val="00412A09"/>
    <w:rsid w:val="0044637B"/>
    <w:rsid w:val="00476CE9"/>
    <w:rsid w:val="005C2DE3"/>
    <w:rsid w:val="00633360"/>
    <w:rsid w:val="006E0A3D"/>
    <w:rsid w:val="007060C6"/>
    <w:rsid w:val="00752EEC"/>
    <w:rsid w:val="007E7017"/>
    <w:rsid w:val="00880134"/>
    <w:rsid w:val="008A1603"/>
    <w:rsid w:val="008C6511"/>
    <w:rsid w:val="00905008"/>
    <w:rsid w:val="009C4FE2"/>
    <w:rsid w:val="009D3787"/>
    <w:rsid w:val="00B3617D"/>
    <w:rsid w:val="00C504A9"/>
    <w:rsid w:val="00D340F4"/>
    <w:rsid w:val="00DC303B"/>
    <w:rsid w:val="00DE6725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482C30"/>
  <w15:chartTrackingRefBased/>
  <w15:docId w15:val="{0E5E2528-2A99-4665-A6AB-A92C17C2E3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360"/>
    <w:pPr>
      <w:spacing w:after="0" w:line="240" w:lineRule="auto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F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4FE2"/>
  </w:style>
  <w:style w:type="paragraph" w:styleId="Footer">
    <w:name w:val="footer"/>
    <w:basedOn w:val="Normal"/>
    <w:link w:val="FooterChar"/>
    <w:uiPriority w:val="99"/>
    <w:unhideWhenUsed/>
    <w:rsid w:val="009C4F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4FE2"/>
  </w:style>
  <w:style w:type="paragraph" w:styleId="ListParagraph">
    <w:name w:val="List Paragraph"/>
    <w:basedOn w:val="Normal"/>
    <w:uiPriority w:val="34"/>
    <w:qFormat/>
    <w:rsid w:val="0044637B"/>
    <w:pPr>
      <w:ind w:left="720"/>
      <w:contextualSpacing/>
    </w:pPr>
  </w:style>
  <w:style w:type="character" w:styleId="normaltextrun" w:customStyle="1">
    <w:name w:val="normaltextrun"/>
    <w:basedOn w:val="DefaultParagraphFont"/>
    <w:rsid w:val="00D340F4"/>
  </w:style>
  <w:style w:type="character" w:styleId="spellingerror" w:customStyle="1">
    <w:name w:val="spellingerror"/>
    <w:basedOn w:val="DefaultParagraphFont"/>
    <w:rsid w:val="00D340F4"/>
  </w:style>
  <w:style w:type="character" w:styleId="eop" w:customStyle="1">
    <w:name w:val="eop"/>
    <w:basedOn w:val="DefaultParagraphFont"/>
    <w:rsid w:val="00D340F4"/>
  </w:style>
  <w:style w:type="paragraph" w:styleId="BalloonText">
    <w:name w:val="Balloon Text"/>
    <w:basedOn w:val="Normal"/>
    <w:link w:val="BalloonTextChar"/>
    <w:uiPriority w:val="99"/>
    <w:semiHidden/>
    <w:unhideWhenUsed/>
    <w:rsid w:val="001473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file:///C:\Documents%20and%20Settings\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Scott, Administrative Services Coordinator</cp:lastModifiedBy>
  <cp:revision>22</cp:revision>
  <dcterms:created xsi:type="dcterms:W3CDTF">2020-02-28T19:45:00Z</dcterms:created>
  <dcterms:modified xsi:type="dcterms:W3CDTF">2020-06-04T23:04:00Z</dcterms:modified>
</cp:coreProperties>
</file>