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EF5BE" w14:textId="15235278" w:rsidR="73BA23DA" w:rsidRDefault="73BA23DA" w:rsidP="4D85AACB">
      <w:pPr>
        <w:jc w:val="center"/>
        <w:rPr>
          <w:b/>
          <w:bCs/>
          <w:sz w:val="28"/>
          <w:szCs w:val="28"/>
        </w:rPr>
      </w:pPr>
      <w:r w:rsidRPr="4D85AACB">
        <w:rPr>
          <w:b/>
          <w:bCs/>
          <w:sz w:val="28"/>
          <w:szCs w:val="28"/>
        </w:rPr>
        <w:t>MSU Finance Committee Questions - OPIRG McMaster</w:t>
      </w:r>
    </w:p>
    <w:p w14:paraId="0A77DF0D" w14:textId="08FFF6BD" w:rsidR="005F7C72" w:rsidRDefault="58A9E81A" w:rsidP="5682377E">
      <w:pPr>
        <w:rPr>
          <w:b/>
          <w:bCs/>
          <w:sz w:val="24"/>
          <w:szCs w:val="24"/>
        </w:rPr>
      </w:pPr>
      <w:r w:rsidRPr="43CA8BB9">
        <w:rPr>
          <w:b/>
          <w:bCs/>
          <w:sz w:val="24"/>
          <w:szCs w:val="24"/>
        </w:rPr>
        <w:t>Can you give us some more information on “Equipment for Student Rental”?</w:t>
      </w:r>
    </w:p>
    <w:p w14:paraId="6B7A2455" w14:textId="05BBD4ED" w:rsidR="43CA8BB9" w:rsidRPr="00395704" w:rsidRDefault="2B773336" w:rsidP="00395704">
      <w:pPr>
        <w:spacing w:line="257" w:lineRule="auto"/>
        <w:rPr>
          <w:rFonts w:ascii="Calibri" w:eastAsia="Calibri" w:hAnsi="Calibri" w:cs="Calibri"/>
        </w:rPr>
      </w:pPr>
      <w:r w:rsidRPr="00B890CE">
        <w:rPr>
          <w:rFonts w:ascii="Calibri" w:eastAsia="Calibri" w:hAnsi="Calibri" w:cs="Calibri"/>
        </w:rPr>
        <w:t xml:space="preserve">OPIRG McMaster provides </w:t>
      </w:r>
      <w:r w:rsidR="7CE33086" w:rsidRPr="00B890CE">
        <w:rPr>
          <w:rFonts w:ascii="Calibri" w:eastAsia="Calibri" w:hAnsi="Calibri" w:cs="Calibri"/>
        </w:rPr>
        <w:t xml:space="preserve">a variety of </w:t>
      </w:r>
      <w:r w:rsidRPr="00B890CE">
        <w:rPr>
          <w:rFonts w:ascii="Calibri" w:eastAsia="Calibri" w:hAnsi="Calibri" w:cs="Calibri"/>
        </w:rPr>
        <w:t>equipment for students to borrow</w:t>
      </w:r>
      <w:r w:rsidR="76C96ACB" w:rsidRPr="00B890CE">
        <w:rPr>
          <w:rFonts w:ascii="Calibri" w:eastAsia="Calibri" w:hAnsi="Calibri" w:cs="Calibri"/>
        </w:rPr>
        <w:t xml:space="preserve"> in our activist resource library. This equipment includes a d</w:t>
      </w:r>
      <w:r w:rsidRPr="00B890CE">
        <w:rPr>
          <w:rFonts w:ascii="Calibri" w:eastAsia="Calibri" w:hAnsi="Calibri" w:cs="Calibri"/>
        </w:rPr>
        <w:t xml:space="preserve">ata </w:t>
      </w:r>
      <w:r w:rsidR="4B52B253" w:rsidRPr="00B890CE">
        <w:rPr>
          <w:rFonts w:ascii="Calibri" w:eastAsia="Calibri" w:hAnsi="Calibri" w:cs="Calibri"/>
        </w:rPr>
        <w:t>p</w:t>
      </w:r>
      <w:r w:rsidRPr="00B890CE">
        <w:rPr>
          <w:rFonts w:ascii="Calibri" w:eastAsia="Calibri" w:hAnsi="Calibri" w:cs="Calibri"/>
        </w:rPr>
        <w:t>rojector</w:t>
      </w:r>
      <w:r w:rsidR="6F9A034F" w:rsidRPr="00B890CE">
        <w:rPr>
          <w:rFonts w:ascii="Calibri" w:eastAsia="Calibri" w:hAnsi="Calibri" w:cs="Calibri"/>
        </w:rPr>
        <w:t xml:space="preserve">, </w:t>
      </w:r>
      <w:r w:rsidR="4A388270" w:rsidRPr="00B890CE">
        <w:rPr>
          <w:rFonts w:ascii="Calibri" w:eastAsia="Calibri" w:hAnsi="Calibri" w:cs="Calibri"/>
        </w:rPr>
        <w:t>2 b</w:t>
      </w:r>
      <w:r w:rsidRPr="00B890CE">
        <w:rPr>
          <w:rFonts w:ascii="Calibri" w:eastAsia="Calibri" w:hAnsi="Calibri" w:cs="Calibri"/>
        </w:rPr>
        <w:t>utton-</w:t>
      </w:r>
      <w:r w:rsidR="2BE8C983" w:rsidRPr="00B890CE">
        <w:rPr>
          <w:rFonts w:ascii="Calibri" w:eastAsia="Calibri" w:hAnsi="Calibri" w:cs="Calibri"/>
        </w:rPr>
        <w:t>m</w:t>
      </w:r>
      <w:r w:rsidRPr="00B890CE">
        <w:rPr>
          <w:rFonts w:ascii="Calibri" w:eastAsia="Calibri" w:hAnsi="Calibri" w:cs="Calibri"/>
        </w:rPr>
        <w:t>akers</w:t>
      </w:r>
      <w:r w:rsidR="66715868" w:rsidRPr="00B890CE">
        <w:rPr>
          <w:rFonts w:ascii="Calibri" w:eastAsia="Calibri" w:hAnsi="Calibri" w:cs="Calibri"/>
        </w:rPr>
        <w:t xml:space="preserve">, </w:t>
      </w:r>
      <w:r w:rsidR="7CFC790A" w:rsidRPr="00B890CE">
        <w:rPr>
          <w:rFonts w:ascii="Calibri" w:eastAsia="Calibri" w:hAnsi="Calibri" w:cs="Calibri"/>
        </w:rPr>
        <w:t xml:space="preserve">a </w:t>
      </w:r>
      <w:r w:rsidR="750BA420" w:rsidRPr="00B890CE">
        <w:rPr>
          <w:rFonts w:ascii="Calibri" w:eastAsia="Calibri" w:hAnsi="Calibri" w:cs="Calibri"/>
        </w:rPr>
        <w:t>f</w:t>
      </w:r>
      <w:r w:rsidRPr="00B890CE">
        <w:rPr>
          <w:rFonts w:ascii="Calibri" w:eastAsia="Calibri" w:hAnsi="Calibri" w:cs="Calibri"/>
        </w:rPr>
        <w:t>lipchart</w:t>
      </w:r>
      <w:r w:rsidR="4C35E792" w:rsidRPr="00B890CE">
        <w:rPr>
          <w:rFonts w:ascii="Calibri" w:eastAsia="Calibri" w:hAnsi="Calibri" w:cs="Calibri"/>
        </w:rPr>
        <w:t xml:space="preserve">, </w:t>
      </w:r>
      <w:r w:rsidR="3BCE615B" w:rsidRPr="00B890CE">
        <w:rPr>
          <w:rFonts w:ascii="Calibri" w:eastAsia="Calibri" w:hAnsi="Calibri" w:cs="Calibri"/>
        </w:rPr>
        <w:t xml:space="preserve">a </w:t>
      </w:r>
      <w:r w:rsidR="0FF7ED62" w:rsidRPr="00B890CE">
        <w:rPr>
          <w:rFonts w:ascii="Calibri" w:eastAsia="Calibri" w:hAnsi="Calibri" w:cs="Calibri"/>
        </w:rPr>
        <w:t>s</w:t>
      </w:r>
      <w:r w:rsidRPr="00B890CE">
        <w:rPr>
          <w:rFonts w:ascii="Calibri" w:eastAsia="Calibri" w:hAnsi="Calibri" w:cs="Calibri"/>
        </w:rPr>
        <w:t>taple-gun</w:t>
      </w:r>
      <w:r w:rsidR="1785DDBD" w:rsidRPr="00B890CE">
        <w:rPr>
          <w:rFonts w:ascii="Calibri" w:eastAsia="Calibri" w:hAnsi="Calibri" w:cs="Calibri"/>
        </w:rPr>
        <w:t xml:space="preserve">, </w:t>
      </w:r>
      <w:r w:rsidR="4FFB23FE" w:rsidRPr="00B890CE">
        <w:rPr>
          <w:rFonts w:ascii="Calibri" w:eastAsia="Calibri" w:hAnsi="Calibri" w:cs="Calibri"/>
        </w:rPr>
        <w:t>a l</w:t>
      </w:r>
      <w:r w:rsidRPr="00B890CE">
        <w:rPr>
          <w:rFonts w:ascii="Calibri" w:eastAsia="Calibri" w:hAnsi="Calibri" w:cs="Calibri"/>
        </w:rPr>
        <w:t>arge coffee urn</w:t>
      </w:r>
      <w:r w:rsidR="0C8FB4BD" w:rsidRPr="00B890CE">
        <w:rPr>
          <w:rFonts w:ascii="Calibri" w:eastAsia="Calibri" w:hAnsi="Calibri" w:cs="Calibri"/>
        </w:rPr>
        <w:t>,</w:t>
      </w:r>
      <w:r w:rsidR="5DB23A99" w:rsidRPr="00B890CE">
        <w:rPr>
          <w:rFonts w:ascii="Calibri" w:eastAsia="Calibri" w:hAnsi="Calibri" w:cs="Calibri"/>
        </w:rPr>
        <w:t xml:space="preserve"> a GoPro camera,</w:t>
      </w:r>
      <w:r w:rsidR="4A3E92F0" w:rsidRPr="00B890CE">
        <w:rPr>
          <w:rFonts w:ascii="Calibri" w:eastAsia="Calibri" w:hAnsi="Calibri" w:cs="Calibri"/>
        </w:rPr>
        <w:t xml:space="preserve"> and</w:t>
      </w:r>
      <w:r w:rsidR="0C8FB4BD" w:rsidRPr="00B890CE">
        <w:rPr>
          <w:rFonts w:ascii="Calibri" w:eastAsia="Calibri" w:hAnsi="Calibri" w:cs="Calibri"/>
        </w:rPr>
        <w:t xml:space="preserve"> </w:t>
      </w:r>
      <w:r w:rsidR="4C0DC5FB" w:rsidRPr="00B890CE">
        <w:rPr>
          <w:rFonts w:ascii="Calibri" w:eastAsia="Calibri" w:hAnsi="Calibri" w:cs="Calibri"/>
        </w:rPr>
        <w:t>a b</w:t>
      </w:r>
      <w:r w:rsidRPr="00B890CE">
        <w:rPr>
          <w:rFonts w:ascii="Calibri" w:eastAsia="Calibri" w:hAnsi="Calibri" w:cs="Calibri"/>
        </w:rPr>
        <w:t>ullhorn</w:t>
      </w:r>
      <w:r w:rsidR="7E1D55BD" w:rsidRPr="00B890CE">
        <w:rPr>
          <w:rFonts w:ascii="Calibri" w:eastAsia="Calibri" w:hAnsi="Calibri" w:cs="Calibri"/>
        </w:rPr>
        <w:t>.</w:t>
      </w:r>
      <w:r w:rsidR="05C07DA6" w:rsidRPr="00B890CE">
        <w:rPr>
          <w:rFonts w:ascii="Calibri" w:eastAsia="Calibri" w:hAnsi="Calibri" w:cs="Calibri"/>
        </w:rPr>
        <w:t xml:space="preserve"> </w:t>
      </w:r>
      <w:r w:rsidRPr="00B890CE">
        <w:rPr>
          <w:rFonts w:ascii="Calibri" w:eastAsia="Calibri" w:hAnsi="Calibri" w:cs="Calibri"/>
        </w:rPr>
        <w:t xml:space="preserve">The board would </w:t>
      </w:r>
      <w:r w:rsidR="4E5AECEB" w:rsidRPr="00B890CE">
        <w:rPr>
          <w:rFonts w:ascii="Calibri" w:eastAsia="Calibri" w:hAnsi="Calibri" w:cs="Calibri"/>
        </w:rPr>
        <w:t xml:space="preserve">also </w:t>
      </w:r>
      <w:r w:rsidRPr="00B890CE">
        <w:rPr>
          <w:rFonts w:ascii="Calibri" w:eastAsia="Calibri" w:hAnsi="Calibri" w:cs="Calibri"/>
        </w:rPr>
        <w:t>like to purchase s</w:t>
      </w:r>
      <w:r w:rsidR="25FD6343" w:rsidRPr="00B890CE">
        <w:rPr>
          <w:rFonts w:ascii="Calibri" w:eastAsia="Calibri" w:hAnsi="Calibri" w:cs="Calibri"/>
        </w:rPr>
        <w:t xml:space="preserve">ome </w:t>
      </w:r>
      <w:r w:rsidRPr="00B890CE">
        <w:rPr>
          <w:rFonts w:ascii="Calibri" w:eastAsia="Calibri" w:hAnsi="Calibri" w:cs="Calibri"/>
        </w:rPr>
        <w:t xml:space="preserve">new equipment for students, </w:t>
      </w:r>
      <w:r w:rsidR="3BA7CB8F" w:rsidRPr="00B890CE">
        <w:rPr>
          <w:rFonts w:ascii="Calibri" w:eastAsia="Calibri" w:hAnsi="Calibri" w:cs="Calibri"/>
        </w:rPr>
        <w:t>like</w:t>
      </w:r>
      <w:r w:rsidRPr="00B890CE">
        <w:rPr>
          <w:rFonts w:ascii="Calibri" w:eastAsia="Calibri" w:hAnsi="Calibri" w:cs="Calibri"/>
        </w:rPr>
        <w:t xml:space="preserve"> a camera.</w:t>
      </w:r>
      <w:r w:rsidR="68FBEBEE" w:rsidRPr="00B890CE">
        <w:rPr>
          <w:rFonts w:ascii="Calibri" w:eastAsia="Calibri" w:hAnsi="Calibri" w:cs="Calibri"/>
        </w:rPr>
        <w:t xml:space="preserve"> </w:t>
      </w:r>
      <w:r w:rsidR="1AB939FD" w:rsidRPr="00B890CE">
        <w:rPr>
          <w:rFonts w:ascii="Calibri" w:eastAsia="Calibri" w:hAnsi="Calibri" w:cs="Calibri"/>
        </w:rPr>
        <w:t xml:space="preserve">In case Fall 2020 is the only semester online, we have set aside $750 for use in the Winter 2021 semester, as students will be able to </w:t>
      </w:r>
      <w:r w:rsidR="5FFEBC15" w:rsidRPr="00B890CE">
        <w:rPr>
          <w:rFonts w:ascii="Calibri" w:eastAsia="Calibri" w:hAnsi="Calibri" w:cs="Calibri"/>
        </w:rPr>
        <w:t xml:space="preserve">access our activist resource library in-person. If the entire year is online, we are not setting aside funds for Equipment for Student Rental, since the equipment won’t be in use. </w:t>
      </w:r>
    </w:p>
    <w:p w14:paraId="63F0E8A8" w14:textId="1BBDBD61" w:rsidR="005F7C72" w:rsidRDefault="58A9E81A" w:rsidP="43CA8BB9">
      <w:pPr>
        <w:rPr>
          <w:sz w:val="24"/>
          <w:szCs w:val="24"/>
        </w:rPr>
      </w:pPr>
      <w:r w:rsidRPr="45C87730">
        <w:rPr>
          <w:b/>
          <w:bCs/>
          <w:sz w:val="24"/>
          <w:szCs w:val="24"/>
        </w:rPr>
        <w:t>When will the audited financials be released for the prior school year?</w:t>
      </w:r>
    </w:p>
    <w:p w14:paraId="5EF7A2C5" w14:textId="11E44910" w:rsidR="005F7C72" w:rsidRPr="00395704" w:rsidRDefault="4F397D41" w:rsidP="00395704">
      <w:pPr>
        <w:spacing w:line="257" w:lineRule="auto"/>
        <w:rPr>
          <w:rFonts w:ascii="Calibri" w:eastAsia="Calibri" w:hAnsi="Calibri" w:cs="Calibri"/>
        </w:rPr>
      </w:pPr>
      <w:r w:rsidRPr="45C87730">
        <w:rPr>
          <w:rFonts w:ascii="Calibri" w:eastAsia="Calibri" w:hAnsi="Calibri" w:cs="Calibri"/>
        </w:rPr>
        <w:t>There were delays in getting the paperwork together for the 2018-2019 audit, partly because of the staffing changes that happened in Fall 2019, and also because of COVID-19 creating a backlog of work for our auditor, B.D. Hawkins of Guelph.  The board has just received the 2018-2019 audited statement and we will be reviewing it and submitting it to the university and the MSU this coming week.  All the paperwork for the 2019-20 financial year (that ended in August 2020) has not yet been received from the University, including the Mosaic statement for August 2020.  We hope to have our paperwork in order by the end of the month and submitted to a new auditor, as B.D. Hawkins is retiring.  We are considering hiring Jonathan Kooiman of Hamilton.</w:t>
      </w:r>
    </w:p>
    <w:p w14:paraId="5FA15E8C" w14:textId="67484792" w:rsidR="005F7C72" w:rsidRDefault="58A9E81A" w:rsidP="43CA8BB9">
      <w:pPr>
        <w:rPr>
          <w:sz w:val="24"/>
          <w:szCs w:val="24"/>
        </w:rPr>
      </w:pPr>
      <w:r w:rsidRPr="43CA8BB9">
        <w:rPr>
          <w:b/>
          <w:bCs/>
          <w:sz w:val="24"/>
          <w:szCs w:val="24"/>
        </w:rPr>
        <w:t>Who have been your donors, historically speaking?</w:t>
      </w:r>
    </w:p>
    <w:p w14:paraId="30AE2907" w14:textId="7DD3B0CB" w:rsidR="005F7C72" w:rsidRPr="00395704" w:rsidRDefault="0A6F074E" w:rsidP="00395704">
      <w:pPr>
        <w:spacing w:line="257" w:lineRule="auto"/>
        <w:rPr>
          <w:rFonts w:ascii="Calibri" w:eastAsia="Calibri" w:hAnsi="Calibri" w:cs="Calibri"/>
        </w:rPr>
      </w:pPr>
      <w:r w:rsidRPr="45C87730">
        <w:rPr>
          <w:rFonts w:ascii="Calibri" w:eastAsia="Calibri" w:hAnsi="Calibri" w:cs="Calibri"/>
        </w:rPr>
        <w:t>Individual community members who value and wish to support the work of OPIRG McMaster have made donations throughout the years.</w:t>
      </w:r>
      <w:r w:rsidR="49FB849D" w:rsidRPr="45C87730">
        <w:rPr>
          <w:rFonts w:ascii="Calibri" w:eastAsia="Calibri" w:hAnsi="Calibri" w:cs="Calibri"/>
        </w:rPr>
        <w:t xml:space="preserve"> </w:t>
      </w:r>
      <w:r w:rsidR="0B391175" w:rsidRPr="45C87730">
        <w:rPr>
          <w:rFonts w:ascii="Calibri" w:eastAsia="Calibri" w:hAnsi="Calibri" w:cs="Calibri"/>
        </w:rPr>
        <w:t>F</w:t>
      </w:r>
      <w:r w:rsidR="20A1F622" w:rsidRPr="45C87730">
        <w:rPr>
          <w:rFonts w:ascii="Calibri" w:eastAsia="Calibri" w:hAnsi="Calibri" w:cs="Calibri"/>
          <w:color w:val="000000" w:themeColor="text1"/>
        </w:rPr>
        <w:t xml:space="preserve">or example, in the winter term of 2020, A. Bagchi of Dundas made a donation to support a Climate Change discussion, one that particularly focused on the effects of melting glaciers in India. </w:t>
      </w:r>
      <w:r w:rsidR="5BC6C47F" w:rsidRPr="45C87730">
        <w:rPr>
          <w:rFonts w:ascii="Calibri" w:eastAsia="Calibri" w:hAnsi="Calibri" w:cs="Calibri"/>
        </w:rPr>
        <w:t>The large majority</w:t>
      </w:r>
      <w:r w:rsidR="751FA7D5" w:rsidRPr="45C87730">
        <w:rPr>
          <w:rFonts w:ascii="Calibri" w:eastAsia="Calibri" w:hAnsi="Calibri" w:cs="Calibri"/>
        </w:rPr>
        <w:t xml:space="preserve"> (69%</w:t>
      </w:r>
      <w:r w:rsidR="11ED187F" w:rsidRPr="45C87730">
        <w:rPr>
          <w:rFonts w:ascii="Calibri" w:eastAsia="Calibri" w:hAnsi="Calibri" w:cs="Calibri"/>
        </w:rPr>
        <w:t xml:space="preserve"> in 2019</w:t>
      </w:r>
      <w:r w:rsidR="751FA7D5" w:rsidRPr="45C87730">
        <w:rPr>
          <w:rFonts w:ascii="Calibri" w:eastAsia="Calibri" w:hAnsi="Calibri" w:cs="Calibri"/>
        </w:rPr>
        <w:t>)</w:t>
      </w:r>
      <w:r w:rsidR="5BC6C47F" w:rsidRPr="45C87730">
        <w:rPr>
          <w:rFonts w:ascii="Calibri" w:eastAsia="Calibri" w:hAnsi="Calibri" w:cs="Calibri"/>
        </w:rPr>
        <w:t xml:space="preserve"> of our </w:t>
      </w:r>
      <w:r w:rsidR="753B9B63" w:rsidRPr="45C87730">
        <w:rPr>
          <w:rFonts w:ascii="Calibri" w:eastAsia="Calibri" w:hAnsi="Calibri" w:cs="Calibri"/>
        </w:rPr>
        <w:t xml:space="preserve">grand total </w:t>
      </w:r>
      <w:r w:rsidR="5BC6C47F" w:rsidRPr="45C87730">
        <w:rPr>
          <w:rFonts w:ascii="Calibri" w:eastAsia="Calibri" w:hAnsi="Calibri" w:cs="Calibri"/>
        </w:rPr>
        <w:t xml:space="preserve">revenue, however, comes in through the undergraduate student fee levy of $5.50. We also have a few community members (non-undergraduate students) who </w:t>
      </w:r>
      <w:r w:rsidR="7EE8E49A" w:rsidRPr="45C87730">
        <w:rPr>
          <w:rFonts w:ascii="Calibri" w:eastAsia="Calibri" w:hAnsi="Calibri" w:cs="Calibri"/>
        </w:rPr>
        <w:t>have opted-in through</w:t>
      </w:r>
      <w:r w:rsidR="5BC6C47F" w:rsidRPr="45C87730">
        <w:rPr>
          <w:rFonts w:ascii="Calibri" w:eastAsia="Calibri" w:hAnsi="Calibri" w:cs="Calibri"/>
        </w:rPr>
        <w:t xml:space="preserve"> a </w:t>
      </w:r>
      <w:r w:rsidR="61197A72" w:rsidRPr="45C87730">
        <w:rPr>
          <w:rFonts w:ascii="Calibri" w:eastAsia="Calibri" w:hAnsi="Calibri" w:cs="Calibri"/>
        </w:rPr>
        <w:t xml:space="preserve">sliding scale $10 membership fee. </w:t>
      </w:r>
    </w:p>
    <w:p w14:paraId="68FF24F0" w14:textId="54D781F2" w:rsidR="005F7C72" w:rsidRDefault="58A9E81A" w:rsidP="5682377E">
      <w:pPr>
        <w:rPr>
          <w:b/>
          <w:bCs/>
          <w:sz w:val="24"/>
          <w:szCs w:val="24"/>
        </w:rPr>
      </w:pPr>
      <w:r w:rsidRPr="45E5CABA">
        <w:rPr>
          <w:b/>
          <w:bCs/>
          <w:sz w:val="24"/>
          <w:szCs w:val="24"/>
        </w:rPr>
        <w:t>Where did the idea to create a book club come from? How does this further your mission?</w:t>
      </w:r>
    </w:p>
    <w:p w14:paraId="4781781A" w14:textId="260229D1" w:rsidR="005F7C72" w:rsidRDefault="1FB464B5" w:rsidP="45F430D2">
      <w:pPr>
        <w:spacing w:line="257" w:lineRule="auto"/>
        <w:rPr>
          <w:rFonts w:ascii="Calibri" w:eastAsia="Calibri" w:hAnsi="Calibri" w:cs="Calibri"/>
        </w:rPr>
      </w:pPr>
      <w:r w:rsidRPr="37D1682B">
        <w:rPr>
          <w:rFonts w:ascii="Calibri" w:eastAsia="Calibri" w:hAnsi="Calibri" w:cs="Calibri"/>
        </w:rPr>
        <w:t>BIPOC authors and thinkers are rarely given space within academi</w:t>
      </w:r>
      <w:r w:rsidR="2875717F" w:rsidRPr="37D1682B">
        <w:rPr>
          <w:rFonts w:ascii="Calibri" w:eastAsia="Calibri" w:hAnsi="Calibri" w:cs="Calibri"/>
        </w:rPr>
        <w:t>a,</w:t>
      </w:r>
      <w:r w:rsidRPr="37D1682B">
        <w:rPr>
          <w:rFonts w:ascii="Calibri" w:eastAsia="Calibri" w:hAnsi="Calibri" w:cs="Calibri"/>
        </w:rPr>
        <w:t xml:space="preserve"> and students might not have had opportunities to explore</w:t>
      </w:r>
      <w:r w:rsidR="721B6E2D" w:rsidRPr="37D1682B">
        <w:rPr>
          <w:rFonts w:ascii="Calibri" w:eastAsia="Calibri" w:hAnsi="Calibri" w:cs="Calibri"/>
        </w:rPr>
        <w:t xml:space="preserve"> </w:t>
      </w:r>
      <w:r w:rsidRPr="37D1682B">
        <w:rPr>
          <w:rFonts w:ascii="Calibri" w:eastAsia="Calibri" w:hAnsi="Calibri" w:cs="Calibri"/>
        </w:rPr>
        <w:t>texts</w:t>
      </w:r>
      <w:r w:rsidR="263CF9DB" w:rsidRPr="37D1682B">
        <w:rPr>
          <w:rFonts w:ascii="Calibri" w:eastAsia="Calibri" w:hAnsi="Calibri" w:cs="Calibri"/>
        </w:rPr>
        <w:t xml:space="preserve"> about BIPOC experiences</w:t>
      </w:r>
      <w:r w:rsidRPr="37D1682B">
        <w:rPr>
          <w:rFonts w:ascii="Calibri" w:eastAsia="Calibri" w:hAnsi="Calibri" w:cs="Calibri"/>
        </w:rPr>
        <w:t xml:space="preserve"> in their undergraduate schooling. </w:t>
      </w:r>
      <w:r w:rsidR="0159FE07" w:rsidRPr="37D1682B">
        <w:rPr>
          <w:rFonts w:ascii="Calibri" w:eastAsia="Calibri" w:hAnsi="Calibri" w:cs="Calibri"/>
        </w:rPr>
        <w:t xml:space="preserve">Following the mass protests against racial injustice and police brutality in the United States and Canada that took place over the summer, </w:t>
      </w:r>
      <w:r w:rsidR="1995A78F" w:rsidRPr="37D1682B">
        <w:rPr>
          <w:rFonts w:ascii="Calibri" w:eastAsia="Calibri" w:hAnsi="Calibri" w:cs="Calibri"/>
        </w:rPr>
        <w:t xml:space="preserve">we noticed that </w:t>
      </w:r>
      <w:r w:rsidR="0159FE07" w:rsidRPr="37D1682B">
        <w:rPr>
          <w:rFonts w:ascii="Calibri" w:eastAsia="Calibri" w:hAnsi="Calibri" w:cs="Calibri"/>
        </w:rPr>
        <w:t xml:space="preserve">many </w:t>
      </w:r>
      <w:r w:rsidR="0B320062" w:rsidRPr="37D1682B">
        <w:rPr>
          <w:rFonts w:ascii="Calibri" w:eastAsia="Calibri" w:hAnsi="Calibri" w:cs="Calibri"/>
        </w:rPr>
        <w:t>individuals</w:t>
      </w:r>
      <w:r w:rsidR="4E4C0795" w:rsidRPr="37D1682B">
        <w:rPr>
          <w:rFonts w:ascii="Calibri" w:eastAsia="Calibri" w:hAnsi="Calibri" w:cs="Calibri"/>
        </w:rPr>
        <w:t xml:space="preserve"> had</w:t>
      </w:r>
      <w:r w:rsidR="0159FE07" w:rsidRPr="37D1682B">
        <w:rPr>
          <w:rFonts w:ascii="Calibri" w:eastAsia="Calibri" w:hAnsi="Calibri" w:cs="Calibri"/>
        </w:rPr>
        <w:t xml:space="preserve"> </w:t>
      </w:r>
      <w:r w:rsidR="0837415B" w:rsidRPr="37D1682B">
        <w:rPr>
          <w:rFonts w:ascii="Calibri" w:eastAsia="Calibri" w:hAnsi="Calibri" w:cs="Calibri"/>
        </w:rPr>
        <w:t xml:space="preserve">initiated book clubs to explore these issues </w:t>
      </w:r>
      <w:r w:rsidR="6E9BA2CD" w:rsidRPr="37D1682B">
        <w:rPr>
          <w:rFonts w:ascii="Calibri" w:eastAsia="Calibri" w:hAnsi="Calibri" w:cs="Calibri"/>
        </w:rPr>
        <w:t xml:space="preserve">at greater </w:t>
      </w:r>
      <w:r w:rsidR="0837415B" w:rsidRPr="37D1682B">
        <w:rPr>
          <w:rFonts w:ascii="Calibri" w:eastAsia="Calibri" w:hAnsi="Calibri" w:cs="Calibri"/>
        </w:rPr>
        <w:t>depth</w:t>
      </w:r>
      <w:r w:rsidR="26619FCD" w:rsidRPr="37D1682B">
        <w:rPr>
          <w:rFonts w:ascii="Calibri" w:eastAsia="Calibri" w:hAnsi="Calibri" w:cs="Calibri"/>
        </w:rPr>
        <w:t xml:space="preserve">, and wanted to encourage such book clubs on </w:t>
      </w:r>
      <w:r w:rsidR="1A7BC667" w:rsidRPr="37D1682B">
        <w:rPr>
          <w:rFonts w:ascii="Calibri" w:eastAsia="Calibri" w:hAnsi="Calibri" w:cs="Calibri"/>
        </w:rPr>
        <w:t xml:space="preserve">campus. </w:t>
      </w:r>
      <w:r w:rsidR="5EB19A04" w:rsidRPr="37D1682B">
        <w:rPr>
          <w:rFonts w:ascii="Calibri" w:eastAsia="Calibri" w:hAnsi="Calibri" w:cs="Calibri"/>
        </w:rPr>
        <w:t>While reading is not enough to fully engage in advocacy, OPIRG realizes that doing so is an important first step</w:t>
      </w:r>
      <w:r w:rsidR="30AEF504" w:rsidRPr="37D1682B">
        <w:rPr>
          <w:rFonts w:ascii="Calibri" w:eastAsia="Calibri" w:hAnsi="Calibri" w:cs="Calibri"/>
        </w:rPr>
        <w:t>—and a step well-suited to our current remote learning paradigm</w:t>
      </w:r>
      <w:r w:rsidR="5EB19A04" w:rsidRPr="37D1682B">
        <w:rPr>
          <w:rFonts w:ascii="Calibri" w:eastAsia="Calibri" w:hAnsi="Calibri" w:cs="Calibri"/>
        </w:rPr>
        <w:t>.</w:t>
      </w:r>
    </w:p>
    <w:p w14:paraId="59F88D19" w14:textId="3D324E9D" w:rsidR="45F430D2" w:rsidRPr="00395704" w:rsidRDefault="1A7BC667" w:rsidP="00395704">
      <w:pPr>
        <w:spacing w:line="257" w:lineRule="auto"/>
        <w:rPr>
          <w:rFonts w:ascii="Calibri" w:eastAsia="Calibri" w:hAnsi="Calibri" w:cs="Calibri"/>
        </w:rPr>
      </w:pPr>
      <w:r w:rsidRPr="00B890CE">
        <w:rPr>
          <w:rFonts w:ascii="Calibri" w:eastAsia="Calibri" w:hAnsi="Calibri" w:cs="Calibri"/>
        </w:rPr>
        <w:t xml:space="preserve">Given that the semester is online and book clubs will be hosting events virtually, we thought it would be helpful </w:t>
      </w:r>
      <w:r w:rsidR="0CE30703" w:rsidRPr="00B890CE">
        <w:rPr>
          <w:rFonts w:ascii="Calibri" w:eastAsia="Calibri" w:hAnsi="Calibri" w:cs="Calibri"/>
        </w:rPr>
        <w:t>to</w:t>
      </w:r>
      <w:r w:rsidRPr="00B890CE">
        <w:rPr>
          <w:rFonts w:ascii="Calibri" w:eastAsia="Calibri" w:hAnsi="Calibri" w:cs="Calibri"/>
        </w:rPr>
        <w:t xml:space="preserve"> </w:t>
      </w:r>
      <w:r w:rsidR="296D0FE8" w:rsidRPr="00B890CE">
        <w:rPr>
          <w:rFonts w:ascii="Calibri" w:eastAsia="Calibri" w:hAnsi="Calibri" w:cs="Calibri"/>
        </w:rPr>
        <w:t xml:space="preserve">support </w:t>
      </w:r>
      <w:r w:rsidR="068BA1B8" w:rsidRPr="00B890CE">
        <w:rPr>
          <w:rFonts w:ascii="Calibri" w:eastAsia="Calibri" w:hAnsi="Calibri" w:cs="Calibri"/>
        </w:rPr>
        <w:t xml:space="preserve">student </w:t>
      </w:r>
      <w:r w:rsidR="296D0FE8" w:rsidRPr="00B890CE">
        <w:rPr>
          <w:rFonts w:ascii="Calibri" w:eastAsia="Calibri" w:hAnsi="Calibri" w:cs="Calibri"/>
        </w:rPr>
        <w:t>book clubs by paying for books and mailing them</w:t>
      </w:r>
      <w:r w:rsidR="522FE5D9" w:rsidRPr="00B890CE">
        <w:rPr>
          <w:rFonts w:ascii="Calibri" w:eastAsia="Calibri" w:hAnsi="Calibri" w:cs="Calibri"/>
        </w:rPr>
        <w:t xml:space="preserve"> to the book club members. This way, physical location and financial means are not barriers to participating in a book club, and we will be able to support Black and Indigenous authors</w:t>
      </w:r>
      <w:r w:rsidR="698421FE" w:rsidRPr="00B890CE">
        <w:rPr>
          <w:rFonts w:ascii="Calibri" w:eastAsia="Calibri" w:hAnsi="Calibri" w:cs="Calibri"/>
        </w:rPr>
        <w:t xml:space="preserve"> by purchasing texts from</w:t>
      </w:r>
      <w:r w:rsidR="3831E1DF" w:rsidRPr="00B890CE">
        <w:rPr>
          <w:rFonts w:ascii="Calibri" w:eastAsia="Calibri" w:hAnsi="Calibri" w:cs="Calibri"/>
        </w:rPr>
        <w:t xml:space="preserve"> </w:t>
      </w:r>
      <w:r w:rsidR="522FE5D9" w:rsidRPr="00B890CE">
        <w:rPr>
          <w:rFonts w:ascii="Calibri" w:eastAsia="Calibri" w:hAnsi="Calibri" w:cs="Calibri"/>
        </w:rPr>
        <w:t>independen</w:t>
      </w:r>
      <w:r w:rsidR="1D9B30D7" w:rsidRPr="00B890CE">
        <w:rPr>
          <w:rFonts w:ascii="Calibri" w:eastAsia="Calibri" w:hAnsi="Calibri" w:cs="Calibri"/>
        </w:rPr>
        <w:t>t</w:t>
      </w:r>
      <w:r w:rsidR="522FE5D9" w:rsidRPr="00B890CE">
        <w:rPr>
          <w:rFonts w:ascii="Calibri" w:eastAsia="Calibri" w:hAnsi="Calibri" w:cs="Calibri"/>
        </w:rPr>
        <w:t xml:space="preserve"> </w:t>
      </w:r>
      <w:r w:rsidR="175C3545" w:rsidRPr="00B890CE">
        <w:rPr>
          <w:rFonts w:ascii="Calibri" w:eastAsia="Calibri" w:hAnsi="Calibri" w:cs="Calibri"/>
        </w:rPr>
        <w:t>bookstores</w:t>
      </w:r>
      <w:r w:rsidR="522FE5D9" w:rsidRPr="00B890CE">
        <w:rPr>
          <w:rFonts w:ascii="Calibri" w:eastAsia="Calibri" w:hAnsi="Calibri" w:cs="Calibri"/>
        </w:rPr>
        <w:t xml:space="preserve">. </w:t>
      </w:r>
      <w:r w:rsidR="2F1750DF" w:rsidRPr="00B890CE">
        <w:rPr>
          <w:rFonts w:ascii="Calibri" w:eastAsia="Calibri" w:hAnsi="Calibri" w:cs="Calibri"/>
        </w:rPr>
        <w:t>In encouraging students to meet and discuss issues of anti-Black or anti-Indigenous racism, we will be furthering our mission by beginning important</w:t>
      </w:r>
      <w:r w:rsidR="05D870D2" w:rsidRPr="00B890CE">
        <w:rPr>
          <w:rFonts w:ascii="Calibri" w:eastAsia="Calibri" w:hAnsi="Calibri" w:cs="Calibri"/>
        </w:rPr>
        <w:t xml:space="preserve"> (and difficult)</w:t>
      </w:r>
      <w:r w:rsidR="2F1750DF" w:rsidRPr="00B890CE">
        <w:rPr>
          <w:rFonts w:ascii="Calibri" w:eastAsia="Calibri" w:hAnsi="Calibri" w:cs="Calibri"/>
        </w:rPr>
        <w:t xml:space="preserve"> conversations</w:t>
      </w:r>
      <w:r w:rsidR="2195BE82" w:rsidRPr="00B890CE">
        <w:rPr>
          <w:rFonts w:ascii="Calibri" w:eastAsia="Calibri" w:hAnsi="Calibri" w:cs="Calibri"/>
        </w:rPr>
        <w:t xml:space="preserve">, while </w:t>
      </w:r>
      <w:r w:rsidR="582B8AC2" w:rsidRPr="00B890CE">
        <w:rPr>
          <w:rFonts w:ascii="Calibri" w:eastAsia="Calibri" w:hAnsi="Calibri" w:cs="Calibri"/>
        </w:rPr>
        <w:t xml:space="preserve">directly supporting </w:t>
      </w:r>
      <w:r w:rsidR="582B8AC2" w:rsidRPr="00B890CE">
        <w:rPr>
          <w:rFonts w:ascii="Calibri" w:eastAsia="Calibri" w:hAnsi="Calibri" w:cs="Calibri"/>
        </w:rPr>
        <w:lastRenderedPageBreak/>
        <w:t>Black and Indigenous authors and content creators.</w:t>
      </w:r>
      <w:r w:rsidR="0FF36081" w:rsidRPr="00B890CE">
        <w:rPr>
          <w:rFonts w:ascii="Calibri" w:eastAsia="Calibri" w:hAnsi="Calibri" w:cs="Calibri"/>
        </w:rPr>
        <w:t xml:space="preserve"> </w:t>
      </w:r>
      <w:r w:rsidR="74C2D2F4" w:rsidRPr="00B890CE">
        <w:rPr>
          <w:rFonts w:ascii="Calibri" w:eastAsia="Calibri" w:hAnsi="Calibri" w:cs="Calibri"/>
        </w:rPr>
        <w:t>Ultimately, we hope these discussions will foster the will to take tangible action on issues of racial injustice within students’ communities.</w:t>
      </w:r>
    </w:p>
    <w:p w14:paraId="17ED6861" w14:textId="5E6D343D" w:rsidR="005F7C72" w:rsidRDefault="58A9E81A" w:rsidP="5682377E">
      <w:pPr>
        <w:rPr>
          <w:b/>
          <w:bCs/>
          <w:sz w:val="24"/>
          <w:szCs w:val="24"/>
        </w:rPr>
      </w:pPr>
      <w:r w:rsidRPr="43CA8BB9">
        <w:rPr>
          <w:b/>
          <w:bCs/>
          <w:sz w:val="24"/>
          <w:szCs w:val="24"/>
        </w:rPr>
        <w:t>How will you use your surplus in the coming years (considering a fully online school year)?</w:t>
      </w:r>
    </w:p>
    <w:p w14:paraId="44BD54C8" w14:textId="4DFEA20B" w:rsidR="00B890CE" w:rsidRDefault="09F9C33E" w:rsidP="00B890CE">
      <w:pPr>
        <w:spacing w:line="257" w:lineRule="auto"/>
        <w:rPr>
          <w:rFonts w:ascii="Calibri" w:eastAsia="Calibri" w:hAnsi="Calibri" w:cs="Calibri"/>
        </w:rPr>
      </w:pPr>
      <w:r w:rsidRPr="00B890CE">
        <w:rPr>
          <w:rFonts w:ascii="Calibri" w:eastAsia="Calibri" w:hAnsi="Calibri" w:cs="Calibri"/>
        </w:rPr>
        <w:t>OPIRG McMaster does not usually receive funds from the university until November of the school year, wh</w:t>
      </w:r>
      <w:r w:rsidR="631C9CF3" w:rsidRPr="00B890CE">
        <w:rPr>
          <w:rFonts w:ascii="Calibri" w:eastAsia="Calibri" w:hAnsi="Calibri" w:cs="Calibri"/>
        </w:rPr>
        <w:t xml:space="preserve">en </w:t>
      </w:r>
      <w:r w:rsidRPr="00B890CE">
        <w:rPr>
          <w:rFonts w:ascii="Calibri" w:eastAsia="Calibri" w:hAnsi="Calibri" w:cs="Calibri"/>
        </w:rPr>
        <w:t xml:space="preserve">opt-out numbers </w:t>
      </w:r>
      <w:r w:rsidR="47D2FC95" w:rsidRPr="00B890CE">
        <w:rPr>
          <w:rFonts w:ascii="Calibri" w:eastAsia="Calibri" w:hAnsi="Calibri" w:cs="Calibri"/>
        </w:rPr>
        <w:t>have been</w:t>
      </w:r>
      <w:r w:rsidRPr="00B890CE">
        <w:rPr>
          <w:rFonts w:ascii="Calibri" w:eastAsia="Calibri" w:hAnsi="Calibri" w:cs="Calibri"/>
        </w:rPr>
        <w:t xml:space="preserve"> finalized and documentation </w:t>
      </w:r>
      <w:r w:rsidR="5C2C2353" w:rsidRPr="00B890CE">
        <w:rPr>
          <w:rFonts w:ascii="Calibri" w:eastAsia="Calibri" w:hAnsi="Calibri" w:cs="Calibri"/>
        </w:rPr>
        <w:t>has been</w:t>
      </w:r>
      <w:r w:rsidRPr="00B890CE">
        <w:rPr>
          <w:rFonts w:ascii="Calibri" w:eastAsia="Calibri" w:hAnsi="Calibri" w:cs="Calibri"/>
        </w:rPr>
        <w:t xml:space="preserve"> verified.</w:t>
      </w:r>
      <w:r w:rsidR="6EA02924" w:rsidRPr="00B890CE">
        <w:rPr>
          <w:rFonts w:ascii="Calibri" w:eastAsia="Calibri" w:hAnsi="Calibri" w:cs="Calibri"/>
        </w:rPr>
        <w:t xml:space="preserve"> </w:t>
      </w:r>
      <w:r w:rsidR="0A1E70EB" w:rsidRPr="00B890CE">
        <w:rPr>
          <w:rFonts w:ascii="Calibri" w:eastAsia="Calibri" w:hAnsi="Calibri" w:cs="Calibri"/>
        </w:rPr>
        <w:t>As such, we aim to be</w:t>
      </w:r>
      <w:r w:rsidR="6EA02924" w:rsidRPr="00B890CE">
        <w:rPr>
          <w:rFonts w:ascii="Calibri" w:eastAsia="Calibri" w:hAnsi="Calibri" w:cs="Calibri"/>
        </w:rPr>
        <w:t xml:space="preserve"> fiscally responsible</w:t>
      </w:r>
      <w:r w:rsidR="3E3F2B26" w:rsidRPr="00B890CE">
        <w:rPr>
          <w:rFonts w:ascii="Calibri" w:eastAsia="Calibri" w:hAnsi="Calibri" w:cs="Calibri"/>
        </w:rPr>
        <w:t xml:space="preserve"> and</w:t>
      </w:r>
      <w:r w:rsidR="6EA02924" w:rsidRPr="00B890CE">
        <w:rPr>
          <w:rFonts w:ascii="Calibri" w:eastAsia="Calibri" w:hAnsi="Calibri" w:cs="Calibri"/>
        </w:rPr>
        <w:t xml:space="preserve"> maintain some surplus in order to ensure that our programming and operations are not disrupted in the Fall while we await </w:t>
      </w:r>
      <w:r w:rsidR="46CE73E0" w:rsidRPr="00B890CE">
        <w:rPr>
          <w:rFonts w:ascii="Calibri" w:eastAsia="Calibri" w:hAnsi="Calibri" w:cs="Calibri"/>
        </w:rPr>
        <w:t>funds from the university. The surplus that carries forward</w:t>
      </w:r>
      <w:r w:rsidR="5972729A" w:rsidRPr="00B890CE">
        <w:rPr>
          <w:rFonts w:ascii="Calibri" w:eastAsia="Calibri" w:hAnsi="Calibri" w:cs="Calibri"/>
        </w:rPr>
        <w:t xml:space="preserve"> is included under “Revenue” calculations for the following year and is then </w:t>
      </w:r>
      <w:r w:rsidR="3C40D1CC" w:rsidRPr="00B890CE">
        <w:rPr>
          <w:rFonts w:ascii="Calibri" w:eastAsia="Calibri" w:hAnsi="Calibri" w:cs="Calibri"/>
        </w:rPr>
        <w:t>allocated throughout the budget. For instance, we distributed the approximate $30 000 surplus we had from the 2019-2020 year throughout our budget</w:t>
      </w:r>
      <w:r w:rsidR="2664C854" w:rsidRPr="00B890CE">
        <w:rPr>
          <w:rFonts w:ascii="Calibri" w:eastAsia="Calibri" w:hAnsi="Calibri" w:cs="Calibri"/>
        </w:rPr>
        <w:t xml:space="preserve"> for 2020-2021. The surplus went towards increasing the number of Public Interest Projects we had,</w:t>
      </w:r>
      <w:r w:rsidR="05F6702D" w:rsidRPr="00B890CE">
        <w:rPr>
          <w:rFonts w:ascii="Calibri" w:eastAsia="Calibri" w:hAnsi="Calibri" w:cs="Calibri"/>
        </w:rPr>
        <w:t xml:space="preserve"> </w:t>
      </w:r>
      <w:r w:rsidR="49E57CEF" w:rsidRPr="00B890CE">
        <w:rPr>
          <w:rFonts w:ascii="Calibri" w:eastAsia="Calibri" w:hAnsi="Calibri" w:cs="Calibri"/>
        </w:rPr>
        <w:t>the</w:t>
      </w:r>
      <w:r w:rsidR="2664C854" w:rsidRPr="00B890CE">
        <w:rPr>
          <w:rFonts w:ascii="Calibri" w:eastAsia="Calibri" w:hAnsi="Calibri" w:cs="Calibri"/>
        </w:rPr>
        <w:t xml:space="preserve"> Book Club Fund, our events/workshop fund, </w:t>
      </w:r>
      <w:r w:rsidR="3300BB20" w:rsidRPr="00B890CE">
        <w:rPr>
          <w:rFonts w:ascii="Calibri" w:eastAsia="Calibri" w:hAnsi="Calibri" w:cs="Calibri"/>
        </w:rPr>
        <w:t xml:space="preserve">our community garden, </w:t>
      </w:r>
      <w:r w:rsidR="33546490" w:rsidRPr="00B890CE">
        <w:rPr>
          <w:rFonts w:ascii="Calibri" w:eastAsia="Calibri" w:hAnsi="Calibri" w:cs="Calibri"/>
        </w:rPr>
        <w:t xml:space="preserve">and more. </w:t>
      </w:r>
      <w:r w:rsidR="64EDCD05" w:rsidRPr="00B890CE">
        <w:rPr>
          <w:rFonts w:ascii="Calibri" w:eastAsia="Calibri" w:hAnsi="Calibri" w:cs="Calibri"/>
        </w:rPr>
        <w:t>These give a good indication of how the board might wish to use any surplus money in coming years.</w:t>
      </w:r>
    </w:p>
    <w:p w14:paraId="2F07318F" w14:textId="2E301812" w:rsidR="005F7C72" w:rsidRDefault="58A9E81A" w:rsidP="5682377E">
      <w:pPr>
        <w:rPr>
          <w:b/>
          <w:bCs/>
          <w:sz w:val="24"/>
          <w:szCs w:val="24"/>
        </w:rPr>
      </w:pPr>
      <w:r w:rsidRPr="43CA8BB9">
        <w:rPr>
          <w:b/>
          <w:bCs/>
          <w:sz w:val="24"/>
          <w:szCs w:val="24"/>
        </w:rPr>
        <w:t xml:space="preserve">What parts of your budget are sensitive to price and how will you accommodate for any fluctuations?     </w:t>
      </w:r>
    </w:p>
    <w:p w14:paraId="3DE99EB0" w14:textId="3C9B6500" w:rsidR="4D85AACB" w:rsidRPr="00395704" w:rsidRDefault="0429C90B" w:rsidP="4D85AACB">
      <w:pPr>
        <w:spacing w:line="257" w:lineRule="auto"/>
        <w:rPr>
          <w:rFonts w:ascii="Calibri" w:eastAsia="Calibri" w:hAnsi="Calibri" w:cs="Calibri"/>
        </w:rPr>
      </w:pPr>
      <w:r w:rsidRPr="4D85AACB">
        <w:rPr>
          <w:rFonts w:ascii="Calibri" w:eastAsia="Calibri" w:hAnsi="Calibri" w:cs="Calibri"/>
        </w:rPr>
        <w:t xml:space="preserve">The OPIRG McMaster board meets on a regular basis and we are prepared to review, assess and make the necessary adjustments to budget lines as the need arises.  </w:t>
      </w:r>
      <w:r w:rsidR="7D178613" w:rsidRPr="4D85AACB">
        <w:rPr>
          <w:rFonts w:ascii="Calibri" w:eastAsia="Calibri" w:hAnsi="Calibri" w:cs="Calibri"/>
        </w:rPr>
        <w:t xml:space="preserve">Components of our budget sensitive to price </w:t>
      </w:r>
      <w:r w:rsidR="7BE39F05" w:rsidRPr="4D85AACB">
        <w:rPr>
          <w:rFonts w:ascii="Calibri" w:eastAsia="Calibri" w:hAnsi="Calibri" w:cs="Calibri"/>
        </w:rPr>
        <w:t xml:space="preserve">might </w:t>
      </w:r>
      <w:r w:rsidR="7D178613" w:rsidRPr="4D85AACB">
        <w:rPr>
          <w:rFonts w:ascii="Calibri" w:eastAsia="Calibri" w:hAnsi="Calibri" w:cs="Calibri"/>
        </w:rPr>
        <w:t xml:space="preserve">include </w:t>
      </w:r>
      <w:r w:rsidR="25A49271" w:rsidRPr="4D85AACB">
        <w:rPr>
          <w:rFonts w:ascii="Calibri" w:eastAsia="Calibri" w:hAnsi="Calibri" w:cs="Calibri"/>
        </w:rPr>
        <w:t xml:space="preserve">all funds related to </w:t>
      </w:r>
      <w:r w:rsidR="7D178613" w:rsidRPr="4D85AACB">
        <w:rPr>
          <w:rFonts w:ascii="Calibri" w:eastAsia="Calibri" w:hAnsi="Calibri" w:cs="Calibri"/>
        </w:rPr>
        <w:t>the Public Interest Projects (</w:t>
      </w:r>
      <w:r w:rsidR="158FFEFE" w:rsidRPr="4D85AACB">
        <w:rPr>
          <w:rFonts w:ascii="Calibri" w:eastAsia="Calibri" w:hAnsi="Calibri" w:cs="Calibri"/>
        </w:rPr>
        <w:t xml:space="preserve">their programming and </w:t>
      </w:r>
      <w:r w:rsidR="7D178613" w:rsidRPr="4D85AACB">
        <w:rPr>
          <w:rFonts w:ascii="Calibri" w:eastAsia="Calibri" w:hAnsi="Calibri" w:cs="Calibri"/>
        </w:rPr>
        <w:t>how much they spend is up to them), postage (</w:t>
      </w:r>
      <w:r w:rsidR="369D5901" w:rsidRPr="4D85AACB">
        <w:rPr>
          <w:rFonts w:ascii="Calibri" w:eastAsia="Calibri" w:hAnsi="Calibri" w:cs="Calibri"/>
        </w:rPr>
        <w:t xml:space="preserve">depends on where students are located for mailing), </w:t>
      </w:r>
      <w:r w:rsidR="35CCF3CB" w:rsidRPr="4D85AACB">
        <w:rPr>
          <w:rFonts w:ascii="Calibri" w:eastAsia="Calibri" w:hAnsi="Calibri" w:cs="Calibri"/>
        </w:rPr>
        <w:t xml:space="preserve">and </w:t>
      </w:r>
      <w:r w:rsidR="4BD64176" w:rsidRPr="4D85AACB">
        <w:rPr>
          <w:rFonts w:ascii="Calibri" w:eastAsia="Calibri" w:hAnsi="Calibri" w:cs="Calibri"/>
        </w:rPr>
        <w:t>the Book Club fund (depending on how many members the book club(s) have)</w:t>
      </w:r>
      <w:r w:rsidR="77E932A9" w:rsidRPr="4D85AACB">
        <w:rPr>
          <w:rFonts w:ascii="Calibri" w:eastAsia="Calibri" w:hAnsi="Calibri" w:cs="Calibri"/>
        </w:rPr>
        <w:t xml:space="preserve">. </w:t>
      </w:r>
      <w:r w:rsidRPr="4D85AACB">
        <w:rPr>
          <w:rFonts w:ascii="Calibri" w:eastAsia="Calibri" w:hAnsi="Calibri" w:cs="Calibri"/>
        </w:rPr>
        <w:t xml:space="preserve">However, we do not expect major fluctuations in expenses that we anticipate from one year to the next.   </w:t>
      </w:r>
      <w:r w:rsidRPr="4D85AACB">
        <w:rPr>
          <w:rFonts w:ascii="Calibri" w:eastAsia="Calibri" w:hAnsi="Calibri" w:cs="Calibri"/>
          <w:b/>
          <w:bCs/>
        </w:rPr>
        <w:t xml:space="preserve"> </w:t>
      </w:r>
    </w:p>
    <w:p w14:paraId="78A7162A" w14:textId="3A812FA3" w:rsidR="005F7C72" w:rsidRDefault="58A9E81A" w:rsidP="5682377E">
      <w:pPr>
        <w:rPr>
          <w:b/>
          <w:bCs/>
          <w:sz w:val="24"/>
          <w:szCs w:val="24"/>
        </w:rPr>
      </w:pPr>
      <w:r w:rsidRPr="5682377E">
        <w:rPr>
          <w:b/>
          <w:bCs/>
          <w:sz w:val="24"/>
          <w:szCs w:val="24"/>
        </w:rPr>
        <w:t>For the activist skills workshop, who will be the facilitators that will receive an honorarium?</w:t>
      </w:r>
    </w:p>
    <w:p w14:paraId="6F22E549" w14:textId="106C2D15" w:rsidR="005F7C72" w:rsidRDefault="5D4CE6DE" w:rsidP="43CA8BB9">
      <w:pPr>
        <w:spacing w:line="257" w:lineRule="auto"/>
        <w:rPr>
          <w:rFonts w:ascii="Calibri" w:eastAsia="Calibri" w:hAnsi="Calibri" w:cs="Calibri"/>
        </w:rPr>
      </w:pPr>
      <w:r w:rsidRPr="00B890CE">
        <w:rPr>
          <w:rFonts w:ascii="Calibri" w:eastAsia="Calibri" w:hAnsi="Calibri" w:cs="Calibri"/>
        </w:rPr>
        <w:t>In the upcoming weeks, the board will be</w:t>
      </w:r>
      <w:r w:rsidR="737855B8" w:rsidRPr="00B890CE">
        <w:rPr>
          <w:rFonts w:ascii="Calibri" w:eastAsia="Calibri" w:hAnsi="Calibri" w:cs="Calibri"/>
        </w:rPr>
        <w:t xml:space="preserve"> consult</w:t>
      </w:r>
      <w:r w:rsidRPr="00B890CE">
        <w:rPr>
          <w:rFonts w:ascii="Calibri" w:eastAsia="Calibri" w:hAnsi="Calibri" w:cs="Calibri"/>
        </w:rPr>
        <w:t>ing th</w:t>
      </w:r>
      <w:r w:rsidR="073823DC" w:rsidRPr="00B890CE">
        <w:rPr>
          <w:rFonts w:ascii="Calibri" w:eastAsia="Calibri" w:hAnsi="Calibri" w:cs="Calibri"/>
        </w:rPr>
        <w:t>e</w:t>
      </w:r>
      <w:r w:rsidRPr="00B890CE">
        <w:rPr>
          <w:rFonts w:ascii="Calibri" w:eastAsia="Calibri" w:hAnsi="Calibri" w:cs="Calibri"/>
        </w:rPr>
        <w:t xml:space="preserve"> Public Interest Project members to see what types of workshops would be most useful for</w:t>
      </w:r>
      <w:r w:rsidR="367AFE5A" w:rsidRPr="00B890CE">
        <w:rPr>
          <w:rFonts w:ascii="Calibri" w:eastAsia="Calibri" w:hAnsi="Calibri" w:cs="Calibri"/>
        </w:rPr>
        <w:t xml:space="preserve"> them and the general student body</w:t>
      </w:r>
      <w:r w:rsidRPr="00B890CE">
        <w:rPr>
          <w:rFonts w:ascii="Calibri" w:eastAsia="Calibri" w:hAnsi="Calibri" w:cs="Calibri"/>
        </w:rPr>
        <w:t xml:space="preserve"> this year.</w:t>
      </w:r>
      <w:r w:rsidR="220B2100" w:rsidRPr="00B890CE">
        <w:rPr>
          <w:rFonts w:ascii="Calibri" w:eastAsia="Calibri" w:hAnsi="Calibri" w:cs="Calibri"/>
        </w:rPr>
        <w:t xml:space="preserve"> Specifically,</w:t>
      </w:r>
      <w:r w:rsidR="14AA1542" w:rsidRPr="00B890CE">
        <w:rPr>
          <w:rFonts w:ascii="Calibri" w:eastAsia="Calibri" w:hAnsi="Calibri" w:cs="Calibri"/>
        </w:rPr>
        <w:t xml:space="preserve"> we hope to invite a workshop facilitator to discuss strategies to organize social advocacy events in the online era. </w:t>
      </w:r>
      <w:r w:rsidR="24549020" w:rsidRPr="00B890CE">
        <w:rPr>
          <w:rFonts w:ascii="Calibri" w:eastAsia="Calibri" w:hAnsi="Calibri" w:cs="Calibri"/>
        </w:rPr>
        <w:t xml:space="preserve">Providing honorariums is an important practice in equity and justice work, as workshop facilitators provide time and emotional labour when sharing their expertise with us. </w:t>
      </w:r>
      <w:r w:rsidRPr="00B890CE">
        <w:rPr>
          <w:rFonts w:ascii="Calibri" w:eastAsia="Calibri" w:hAnsi="Calibri" w:cs="Calibri"/>
        </w:rPr>
        <w:t>In the past,</w:t>
      </w:r>
      <w:r w:rsidR="612AE1D3" w:rsidRPr="00B890CE">
        <w:rPr>
          <w:rFonts w:ascii="Calibri" w:eastAsia="Calibri" w:hAnsi="Calibri" w:cs="Calibri"/>
        </w:rPr>
        <w:t xml:space="preserve"> </w:t>
      </w:r>
      <w:r w:rsidRPr="00B890CE">
        <w:rPr>
          <w:rFonts w:ascii="Calibri" w:eastAsia="Calibri" w:hAnsi="Calibri" w:cs="Calibri"/>
        </w:rPr>
        <w:t>honorariums have been given for skilled facilitators to deliver the following workshops:</w:t>
      </w:r>
    </w:p>
    <w:p w14:paraId="1FA4BCB3" w14:textId="2A3394F7"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Getting the Word Out:  Publicity and Outreach with Alyssa Lai</w:t>
      </w:r>
    </w:p>
    <w:p w14:paraId="1AD9335A" w14:textId="615F0878"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 xml:space="preserve">Volunteer Management with </w:t>
      </w:r>
      <w:r w:rsidR="60B00631" w:rsidRPr="00B890CE">
        <w:rPr>
          <w:rFonts w:ascii="Calibri" w:eastAsia="Calibri" w:hAnsi="Calibri" w:cs="Calibri"/>
        </w:rPr>
        <w:t>D</w:t>
      </w:r>
      <w:r w:rsidRPr="00B890CE">
        <w:rPr>
          <w:rFonts w:ascii="Calibri" w:eastAsia="Calibri" w:hAnsi="Calibri" w:cs="Calibri"/>
        </w:rPr>
        <w:t>eidre D-Lishus Walton</w:t>
      </w:r>
    </w:p>
    <w:p w14:paraId="1615F239" w14:textId="016DEAEA"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Consensus Decision Making with Baghael Kaur or Leah Henderson</w:t>
      </w:r>
    </w:p>
    <w:p w14:paraId="202CCE8E" w14:textId="6D46EF38"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Conflict Transformation with Danielle Boissoneau</w:t>
      </w:r>
    </w:p>
    <w:p w14:paraId="2786C089" w14:textId="54F0925F"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Poster Design using In</w:t>
      </w:r>
      <w:r w:rsidR="6630A3C2" w:rsidRPr="00B890CE">
        <w:rPr>
          <w:rFonts w:ascii="Calibri" w:eastAsia="Calibri" w:hAnsi="Calibri" w:cs="Calibri"/>
        </w:rPr>
        <w:t>D</w:t>
      </w:r>
      <w:r w:rsidRPr="00B890CE">
        <w:rPr>
          <w:rFonts w:ascii="Calibri" w:eastAsia="Calibri" w:hAnsi="Calibri" w:cs="Calibri"/>
        </w:rPr>
        <w:t>esign with Rebecca Arboly</w:t>
      </w:r>
    </w:p>
    <w:p w14:paraId="6CE26581" w14:textId="27EB523E"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Setting Goals and Getting There with Robyn Ocean</w:t>
      </w:r>
    </w:p>
    <w:p w14:paraId="4EF537A9" w14:textId="129C065D"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Project Management and Setting Goals with Jane Devries</w:t>
      </w:r>
    </w:p>
    <w:p w14:paraId="20240006" w14:textId="002764E0"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City Hall Roadtrip with City Councillors Matthew Green and Aidan Johnson</w:t>
      </w:r>
    </w:p>
    <w:p w14:paraId="6038689F" w14:textId="70EE5761"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Anti-Oppression with various facilitators (including the Equity and Inclusion Office, who offer the workshop free of charge)</w:t>
      </w:r>
    </w:p>
    <w:p w14:paraId="7E92BB82" w14:textId="440D5AC6" w:rsidR="005F7C72" w:rsidRDefault="5D4CE6DE" w:rsidP="00B890CE">
      <w:pPr>
        <w:pStyle w:val="ListParagraph"/>
        <w:numPr>
          <w:ilvl w:val="0"/>
          <w:numId w:val="1"/>
        </w:numPr>
        <w:spacing w:line="257" w:lineRule="auto"/>
        <w:rPr>
          <w:rFonts w:eastAsiaTheme="minorEastAsia"/>
        </w:rPr>
      </w:pPr>
      <w:r w:rsidRPr="00B890CE">
        <w:rPr>
          <w:rFonts w:ascii="Calibri" w:eastAsia="Calibri" w:hAnsi="Calibri" w:cs="Calibri"/>
        </w:rPr>
        <w:t>Public Speaking with Jamie Milay Kasiama</w:t>
      </w:r>
    </w:p>
    <w:p w14:paraId="6E78E471" w14:textId="14EAA993" w:rsidR="5D4CE6DE" w:rsidRDefault="5D4CE6DE" w:rsidP="00B890CE">
      <w:pPr>
        <w:pStyle w:val="ListParagraph"/>
        <w:numPr>
          <w:ilvl w:val="0"/>
          <w:numId w:val="1"/>
        </w:numPr>
        <w:spacing w:line="257" w:lineRule="auto"/>
        <w:rPr>
          <w:rFonts w:eastAsiaTheme="minorEastAsia"/>
        </w:rPr>
      </w:pPr>
      <w:r w:rsidRPr="4D85AACB">
        <w:rPr>
          <w:rFonts w:ascii="Calibri" w:eastAsia="Calibri" w:hAnsi="Calibri" w:cs="Calibri"/>
        </w:rPr>
        <w:t>The Art of Creative Collaboration with Rehana Tejpar</w:t>
      </w:r>
    </w:p>
    <w:p w14:paraId="0DAC25B5" w14:textId="7D582C80" w:rsidR="005F7C72" w:rsidRDefault="58A9E81A" w:rsidP="5682377E">
      <w:pPr>
        <w:rPr>
          <w:b/>
          <w:bCs/>
          <w:sz w:val="24"/>
          <w:szCs w:val="24"/>
        </w:rPr>
      </w:pPr>
      <w:r w:rsidRPr="4D85AACB">
        <w:rPr>
          <w:b/>
          <w:bCs/>
          <w:sz w:val="24"/>
          <w:szCs w:val="24"/>
        </w:rPr>
        <w:lastRenderedPageBreak/>
        <w:t>Could you elaborate on how you arrived at the number $15K for the cost of the garden? How will this plan be realized in 5 years from now?</w:t>
      </w:r>
    </w:p>
    <w:p w14:paraId="7492F8BB" w14:textId="2CB41F3D" w:rsidR="005F7C72" w:rsidRDefault="34375082" w:rsidP="43CA8BB9">
      <w:pPr>
        <w:spacing w:line="257" w:lineRule="auto"/>
        <w:rPr>
          <w:rFonts w:ascii="Calibri" w:eastAsia="Calibri" w:hAnsi="Calibri" w:cs="Calibri"/>
        </w:rPr>
      </w:pPr>
      <w:r w:rsidRPr="4D85AACB">
        <w:rPr>
          <w:rFonts w:ascii="Calibri" w:eastAsia="Calibri" w:hAnsi="Calibri" w:cs="Calibri"/>
        </w:rPr>
        <w:t>The community garden is meant to be a space on the McMaster University campus for students to grow produce together and address food insecurity.</w:t>
      </w:r>
      <w:r w:rsidR="325DEC6A" w:rsidRPr="4D85AACB">
        <w:rPr>
          <w:rFonts w:ascii="Calibri" w:eastAsia="Calibri" w:hAnsi="Calibri" w:cs="Calibri"/>
        </w:rPr>
        <w:t xml:space="preserve"> </w:t>
      </w:r>
      <w:r w:rsidR="50413AC6" w:rsidRPr="4D85AACB">
        <w:rPr>
          <w:rFonts w:ascii="Calibri" w:eastAsia="Calibri" w:hAnsi="Calibri" w:cs="Calibri"/>
        </w:rPr>
        <w:t>Throughout August, we recruited a team of volunteers to take leadership on this project and plan its implementation.</w:t>
      </w:r>
      <w:r w:rsidR="03C9B565" w:rsidRPr="4D85AACB">
        <w:rPr>
          <w:rFonts w:ascii="Calibri" w:eastAsia="Calibri" w:hAnsi="Calibri" w:cs="Calibri"/>
        </w:rPr>
        <w:t xml:space="preserve"> </w:t>
      </w:r>
      <w:r w:rsidR="391F3383" w:rsidRPr="4D85AACB">
        <w:rPr>
          <w:rFonts w:ascii="Calibri" w:eastAsia="Calibri" w:hAnsi="Calibri" w:cs="Calibri"/>
        </w:rPr>
        <w:t>While i</w:t>
      </w:r>
      <w:r w:rsidR="03C9B565" w:rsidRPr="4D85AACB">
        <w:rPr>
          <w:rFonts w:ascii="Calibri" w:eastAsia="Calibri" w:hAnsi="Calibri" w:cs="Calibri"/>
        </w:rPr>
        <w:t xml:space="preserve">t will take time to create an accurate budget and concrete plan </w:t>
      </w:r>
      <w:r w:rsidR="24A421F7" w:rsidRPr="4D85AACB">
        <w:rPr>
          <w:rFonts w:ascii="Calibri" w:eastAsia="Calibri" w:hAnsi="Calibri" w:cs="Calibri"/>
        </w:rPr>
        <w:t xml:space="preserve">to </w:t>
      </w:r>
      <w:r w:rsidR="03C9B565" w:rsidRPr="4D85AACB">
        <w:rPr>
          <w:rFonts w:ascii="Calibri" w:eastAsia="Calibri" w:hAnsi="Calibri" w:cs="Calibri"/>
        </w:rPr>
        <w:t>ensure the longevity of the garden</w:t>
      </w:r>
      <w:r w:rsidR="031E42E2" w:rsidRPr="4D85AACB">
        <w:rPr>
          <w:rFonts w:ascii="Calibri" w:eastAsia="Calibri" w:hAnsi="Calibri" w:cs="Calibri"/>
        </w:rPr>
        <w:t xml:space="preserve">, </w:t>
      </w:r>
      <w:r w:rsidR="4D74B39A" w:rsidRPr="4D85AACB">
        <w:rPr>
          <w:rFonts w:ascii="Calibri" w:eastAsia="Calibri" w:hAnsi="Calibri" w:cs="Calibri"/>
        </w:rPr>
        <w:t>we drafted th</w:t>
      </w:r>
      <w:r w:rsidR="5EFD90CF" w:rsidRPr="4D85AACB">
        <w:rPr>
          <w:rFonts w:ascii="Calibri" w:eastAsia="Calibri" w:hAnsi="Calibri" w:cs="Calibri"/>
        </w:rPr>
        <w:t>is</w:t>
      </w:r>
      <w:r w:rsidR="4D74B39A" w:rsidRPr="4D85AACB">
        <w:rPr>
          <w:rFonts w:ascii="Calibri" w:eastAsia="Calibri" w:hAnsi="Calibri" w:cs="Calibri"/>
        </w:rPr>
        <w:t xml:space="preserve"> </w:t>
      </w:r>
      <w:r w:rsidR="64F2DC22" w:rsidRPr="4D85AACB">
        <w:rPr>
          <w:rFonts w:ascii="Calibri" w:eastAsia="Calibri" w:hAnsi="Calibri" w:cs="Calibri"/>
        </w:rPr>
        <w:t>budget as a guideline</w:t>
      </w:r>
      <w:r w:rsidR="0275719A" w:rsidRPr="4D85AACB">
        <w:rPr>
          <w:rFonts w:ascii="Calibri" w:eastAsia="Calibri" w:hAnsi="Calibri" w:cs="Calibri"/>
        </w:rPr>
        <w:t>, based on similar projects that have taken place at other PIRGs</w:t>
      </w:r>
      <w:r w:rsidR="64F2DC22" w:rsidRPr="4D85AACB">
        <w:rPr>
          <w:rFonts w:ascii="Calibri" w:eastAsia="Calibri" w:hAnsi="Calibri" w:cs="Calibri"/>
        </w:rPr>
        <w:t>:</w:t>
      </w:r>
    </w:p>
    <w:tbl>
      <w:tblPr>
        <w:tblStyle w:val="TableGrid"/>
        <w:tblW w:w="0" w:type="auto"/>
        <w:jc w:val="center"/>
        <w:tblLayout w:type="fixed"/>
        <w:tblLook w:val="06A0" w:firstRow="1" w:lastRow="0" w:firstColumn="1" w:lastColumn="0" w:noHBand="1" w:noVBand="1"/>
      </w:tblPr>
      <w:tblGrid>
        <w:gridCol w:w="3840"/>
        <w:gridCol w:w="2145"/>
      </w:tblGrid>
      <w:tr w:rsidR="4D85AACB" w14:paraId="5157D06C" w14:textId="77777777" w:rsidTr="4D85AACB">
        <w:trPr>
          <w:jc w:val="center"/>
        </w:trPr>
        <w:tc>
          <w:tcPr>
            <w:tcW w:w="3840" w:type="dxa"/>
          </w:tcPr>
          <w:p w14:paraId="0D82D825" w14:textId="24E1242E" w:rsidR="64F2DC22" w:rsidRDefault="64F2DC22" w:rsidP="4D85AACB">
            <w:pPr>
              <w:rPr>
                <w:rFonts w:eastAsiaTheme="minorEastAsia"/>
              </w:rPr>
            </w:pPr>
            <w:r w:rsidRPr="4D85AACB">
              <w:rPr>
                <w:rFonts w:eastAsiaTheme="minorEastAsia"/>
              </w:rPr>
              <w:t>Item</w:t>
            </w:r>
          </w:p>
        </w:tc>
        <w:tc>
          <w:tcPr>
            <w:tcW w:w="2145" w:type="dxa"/>
          </w:tcPr>
          <w:p w14:paraId="6110A054" w14:textId="0D17AC0A" w:rsidR="64F2DC22" w:rsidRDefault="64F2DC22" w:rsidP="4D85AACB">
            <w:pPr>
              <w:rPr>
                <w:rFonts w:eastAsiaTheme="minorEastAsia"/>
              </w:rPr>
            </w:pPr>
            <w:r w:rsidRPr="4D85AACB">
              <w:rPr>
                <w:rFonts w:eastAsiaTheme="minorEastAsia"/>
              </w:rPr>
              <w:t>Cost ($)</w:t>
            </w:r>
          </w:p>
        </w:tc>
      </w:tr>
      <w:tr w:rsidR="4D85AACB" w14:paraId="647EC33B" w14:textId="77777777" w:rsidTr="4D85AACB">
        <w:trPr>
          <w:jc w:val="center"/>
        </w:trPr>
        <w:tc>
          <w:tcPr>
            <w:tcW w:w="3840" w:type="dxa"/>
          </w:tcPr>
          <w:p w14:paraId="14C782B1" w14:textId="1B394AEF" w:rsidR="64F2DC22" w:rsidRDefault="64F2DC22" w:rsidP="4D85AACB">
            <w:pPr>
              <w:rPr>
                <w:rFonts w:eastAsiaTheme="minorEastAsia"/>
              </w:rPr>
            </w:pPr>
            <w:r w:rsidRPr="4D85AACB">
              <w:rPr>
                <w:rFonts w:eastAsiaTheme="minorEastAsia"/>
              </w:rPr>
              <w:t>Soil test</w:t>
            </w:r>
          </w:p>
        </w:tc>
        <w:tc>
          <w:tcPr>
            <w:tcW w:w="2145" w:type="dxa"/>
          </w:tcPr>
          <w:p w14:paraId="43A6AC21" w14:textId="0FB64975" w:rsidR="4D85AACB" w:rsidRDefault="4D85AACB" w:rsidP="4D85AACB">
            <w:pPr>
              <w:rPr>
                <w:rFonts w:eastAsiaTheme="minorEastAsia"/>
              </w:rPr>
            </w:pPr>
            <w:r w:rsidRPr="4D85AACB">
              <w:rPr>
                <w:rFonts w:eastAsiaTheme="minorEastAsia"/>
              </w:rPr>
              <w:t>30.00</w:t>
            </w:r>
          </w:p>
        </w:tc>
      </w:tr>
      <w:tr w:rsidR="4D85AACB" w14:paraId="21B23AE1" w14:textId="77777777" w:rsidTr="4D85AACB">
        <w:trPr>
          <w:jc w:val="center"/>
        </w:trPr>
        <w:tc>
          <w:tcPr>
            <w:tcW w:w="3840" w:type="dxa"/>
          </w:tcPr>
          <w:p w14:paraId="17EF3F96" w14:textId="133AC93B" w:rsidR="64F2DC22" w:rsidRDefault="64F2DC22" w:rsidP="4D85AACB">
            <w:pPr>
              <w:rPr>
                <w:rFonts w:eastAsiaTheme="minorEastAsia"/>
              </w:rPr>
            </w:pPr>
            <w:r w:rsidRPr="4D85AACB">
              <w:rPr>
                <w:rFonts w:eastAsiaTheme="minorEastAsia"/>
              </w:rPr>
              <w:t>Compost</w:t>
            </w:r>
          </w:p>
        </w:tc>
        <w:tc>
          <w:tcPr>
            <w:tcW w:w="2145" w:type="dxa"/>
          </w:tcPr>
          <w:p w14:paraId="5086716F" w14:textId="4B19CF05" w:rsidR="4D85AACB" w:rsidRDefault="4D85AACB" w:rsidP="4D85AACB">
            <w:pPr>
              <w:rPr>
                <w:rFonts w:eastAsiaTheme="minorEastAsia"/>
              </w:rPr>
            </w:pPr>
            <w:r w:rsidRPr="4D85AACB">
              <w:rPr>
                <w:rFonts w:eastAsiaTheme="minorEastAsia"/>
              </w:rPr>
              <w:t>350.00</w:t>
            </w:r>
          </w:p>
        </w:tc>
      </w:tr>
      <w:tr w:rsidR="4D85AACB" w14:paraId="57EC8CED" w14:textId="77777777" w:rsidTr="4D85AACB">
        <w:trPr>
          <w:jc w:val="center"/>
        </w:trPr>
        <w:tc>
          <w:tcPr>
            <w:tcW w:w="3840" w:type="dxa"/>
          </w:tcPr>
          <w:p w14:paraId="717D646B" w14:textId="6F4BB02C" w:rsidR="64F2DC22" w:rsidRDefault="64F2DC22" w:rsidP="4D85AACB">
            <w:pPr>
              <w:rPr>
                <w:rFonts w:eastAsiaTheme="minorEastAsia"/>
              </w:rPr>
            </w:pPr>
            <w:r w:rsidRPr="4D85AACB">
              <w:rPr>
                <w:rFonts w:eastAsiaTheme="minorEastAsia"/>
              </w:rPr>
              <w:t>Irrigation system</w:t>
            </w:r>
          </w:p>
        </w:tc>
        <w:tc>
          <w:tcPr>
            <w:tcW w:w="2145" w:type="dxa"/>
          </w:tcPr>
          <w:p w14:paraId="1D69AE54" w14:textId="5E71BE9E" w:rsidR="4D85AACB" w:rsidRDefault="4D85AACB" w:rsidP="4D85AACB">
            <w:pPr>
              <w:rPr>
                <w:rFonts w:eastAsiaTheme="minorEastAsia"/>
              </w:rPr>
            </w:pPr>
            <w:r w:rsidRPr="4D85AACB">
              <w:rPr>
                <w:rFonts w:eastAsiaTheme="minorEastAsia"/>
              </w:rPr>
              <w:t>650.00</w:t>
            </w:r>
          </w:p>
        </w:tc>
      </w:tr>
      <w:tr w:rsidR="4D85AACB" w14:paraId="6AD58F77" w14:textId="77777777" w:rsidTr="4D85AACB">
        <w:trPr>
          <w:jc w:val="center"/>
        </w:trPr>
        <w:tc>
          <w:tcPr>
            <w:tcW w:w="3840" w:type="dxa"/>
          </w:tcPr>
          <w:p w14:paraId="033B07CA" w14:textId="3E909F50" w:rsidR="64F2DC22" w:rsidRDefault="64F2DC22" w:rsidP="4D85AACB">
            <w:pPr>
              <w:rPr>
                <w:rFonts w:eastAsiaTheme="minorEastAsia"/>
              </w:rPr>
            </w:pPr>
            <w:r w:rsidRPr="4D85AACB">
              <w:rPr>
                <w:rFonts w:eastAsiaTheme="minorEastAsia"/>
              </w:rPr>
              <w:t>Water timer</w:t>
            </w:r>
          </w:p>
        </w:tc>
        <w:tc>
          <w:tcPr>
            <w:tcW w:w="2145" w:type="dxa"/>
          </w:tcPr>
          <w:p w14:paraId="76FA75BF" w14:textId="41641686" w:rsidR="4D85AACB" w:rsidRDefault="4D85AACB" w:rsidP="4D85AACB">
            <w:pPr>
              <w:rPr>
                <w:rFonts w:eastAsiaTheme="minorEastAsia"/>
              </w:rPr>
            </w:pPr>
            <w:r w:rsidRPr="4D85AACB">
              <w:rPr>
                <w:rFonts w:eastAsiaTheme="minorEastAsia"/>
              </w:rPr>
              <w:t>60.00</w:t>
            </w:r>
          </w:p>
        </w:tc>
      </w:tr>
      <w:tr w:rsidR="4D85AACB" w14:paraId="718C5BC3" w14:textId="77777777" w:rsidTr="4D85AACB">
        <w:trPr>
          <w:jc w:val="center"/>
        </w:trPr>
        <w:tc>
          <w:tcPr>
            <w:tcW w:w="3840" w:type="dxa"/>
          </w:tcPr>
          <w:p w14:paraId="79020B23" w14:textId="2223377D" w:rsidR="64F2DC22" w:rsidRDefault="64F2DC22" w:rsidP="4D85AACB">
            <w:pPr>
              <w:rPr>
                <w:rFonts w:eastAsiaTheme="minorEastAsia"/>
              </w:rPr>
            </w:pPr>
            <w:r w:rsidRPr="4D85AACB">
              <w:rPr>
                <w:rFonts w:eastAsiaTheme="minorEastAsia"/>
              </w:rPr>
              <w:t>Fencing</w:t>
            </w:r>
          </w:p>
        </w:tc>
        <w:tc>
          <w:tcPr>
            <w:tcW w:w="2145" w:type="dxa"/>
          </w:tcPr>
          <w:p w14:paraId="237312F0" w14:textId="6F397DF5" w:rsidR="4D85AACB" w:rsidRDefault="4D85AACB" w:rsidP="4D85AACB">
            <w:pPr>
              <w:rPr>
                <w:rFonts w:eastAsiaTheme="minorEastAsia"/>
              </w:rPr>
            </w:pPr>
            <w:r w:rsidRPr="4D85AACB">
              <w:rPr>
                <w:rFonts w:eastAsiaTheme="minorEastAsia"/>
              </w:rPr>
              <w:t>2,000.00</w:t>
            </w:r>
          </w:p>
        </w:tc>
      </w:tr>
      <w:tr w:rsidR="4D85AACB" w14:paraId="4625F5CA" w14:textId="77777777" w:rsidTr="4D85AACB">
        <w:trPr>
          <w:jc w:val="center"/>
        </w:trPr>
        <w:tc>
          <w:tcPr>
            <w:tcW w:w="3840" w:type="dxa"/>
          </w:tcPr>
          <w:p w14:paraId="742D30DC" w14:textId="0FD3EC24" w:rsidR="64F2DC22" w:rsidRDefault="64F2DC22" w:rsidP="4D85AACB">
            <w:pPr>
              <w:rPr>
                <w:rFonts w:eastAsiaTheme="minorEastAsia"/>
              </w:rPr>
            </w:pPr>
            <w:r w:rsidRPr="4D85AACB">
              <w:rPr>
                <w:rFonts w:eastAsiaTheme="minorEastAsia"/>
              </w:rPr>
              <w:t>Sign</w:t>
            </w:r>
          </w:p>
        </w:tc>
        <w:tc>
          <w:tcPr>
            <w:tcW w:w="2145" w:type="dxa"/>
          </w:tcPr>
          <w:p w14:paraId="7E6A5904" w14:textId="486AF8C7" w:rsidR="4D85AACB" w:rsidRDefault="4D85AACB" w:rsidP="4D85AACB">
            <w:pPr>
              <w:rPr>
                <w:rFonts w:eastAsiaTheme="minorEastAsia"/>
              </w:rPr>
            </w:pPr>
            <w:r w:rsidRPr="4D85AACB">
              <w:rPr>
                <w:rFonts w:eastAsiaTheme="minorEastAsia"/>
              </w:rPr>
              <w:t>100.00</w:t>
            </w:r>
          </w:p>
        </w:tc>
      </w:tr>
      <w:tr w:rsidR="4D85AACB" w14:paraId="38FE9B28" w14:textId="77777777" w:rsidTr="4D85AACB">
        <w:trPr>
          <w:jc w:val="center"/>
        </w:trPr>
        <w:tc>
          <w:tcPr>
            <w:tcW w:w="3840" w:type="dxa"/>
          </w:tcPr>
          <w:p w14:paraId="041B7538" w14:textId="10EC0BE7" w:rsidR="64F2DC22" w:rsidRDefault="64F2DC22" w:rsidP="4D85AACB">
            <w:pPr>
              <w:rPr>
                <w:rFonts w:eastAsiaTheme="minorEastAsia"/>
              </w:rPr>
            </w:pPr>
            <w:r w:rsidRPr="4D85AACB">
              <w:rPr>
                <w:rFonts w:eastAsiaTheme="minorEastAsia"/>
              </w:rPr>
              <w:t>Tools</w:t>
            </w:r>
          </w:p>
        </w:tc>
        <w:tc>
          <w:tcPr>
            <w:tcW w:w="2145" w:type="dxa"/>
          </w:tcPr>
          <w:p w14:paraId="5951E9B5" w14:textId="22C1BCA5" w:rsidR="4D85AACB" w:rsidRDefault="4D85AACB" w:rsidP="4D85AACB">
            <w:pPr>
              <w:rPr>
                <w:rFonts w:eastAsiaTheme="minorEastAsia"/>
              </w:rPr>
            </w:pPr>
            <w:r w:rsidRPr="4D85AACB">
              <w:rPr>
                <w:rFonts w:eastAsiaTheme="minorEastAsia"/>
              </w:rPr>
              <w:t>250.00</w:t>
            </w:r>
          </w:p>
        </w:tc>
      </w:tr>
      <w:tr w:rsidR="4D85AACB" w14:paraId="036061D1" w14:textId="77777777" w:rsidTr="4D85AACB">
        <w:trPr>
          <w:jc w:val="center"/>
        </w:trPr>
        <w:tc>
          <w:tcPr>
            <w:tcW w:w="3840" w:type="dxa"/>
          </w:tcPr>
          <w:p w14:paraId="51AA4DBB" w14:textId="32574D35" w:rsidR="4D85AACB" w:rsidRDefault="4D85AACB" w:rsidP="4D85AACB">
            <w:pPr>
              <w:rPr>
                <w:rFonts w:eastAsiaTheme="minorEastAsia"/>
              </w:rPr>
            </w:pPr>
            <w:r w:rsidRPr="4D85AACB">
              <w:rPr>
                <w:rFonts w:eastAsiaTheme="minorEastAsia"/>
              </w:rPr>
              <w:t>Liability Insurance</w:t>
            </w:r>
          </w:p>
        </w:tc>
        <w:tc>
          <w:tcPr>
            <w:tcW w:w="2145" w:type="dxa"/>
          </w:tcPr>
          <w:p w14:paraId="669B1849" w14:textId="0AC45092" w:rsidR="4D85AACB" w:rsidRDefault="4D85AACB" w:rsidP="4D85AACB">
            <w:pPr>
              <w:rPr>
                <w:rFonts w:eastAsiaTheme="minorEastAsia"/>
              </w:rPr>
            </w:pPr>
            <w:r w:rsidRPr="4D85AACB">
              <w:rPr>
                <w:rFonts w:eastAsiaTheme="minorEastAsia"/>
              </w:rPr>
              <w:t>350.00</w:t>
            </w:r>
          </w:p>
        </w:tc>
      </w:tr>
      <w:tr w:rsidR="4D85AACB" w14:paraId="2E95166E" w14:textId="77777777" w:rsidTr="4D85AACB">
        <w:trPr>
          <w:jc w:val="center"/>
        </w:trPr>
        <w:tc>
          <w:tcPr>
            <w:tcW w:w="3840" w:type="dxa"/>
          </w:tcPr>
          <w:p w14:paraId="37138A59" w14:textId="0E0B0685" w:rsidR="4D85AACB" w:rsidRDefault="4D85AACB" w:rsidP="4D85AACB">
            <w:pPr>
              <w:rPr>
                <w:rFonts w:eastAsiaTheme="minorEastAsia"/>
              </w:rPr>
            </w:pPr>
            <w:r w:rsidRPr="4D85AACB">
              <w:rPr>
                <w:rFonts w:eastAsiaTheme="minorEastAsia"/>
              </w:rPr>
              <w:t>Incidental Costs</w:t>
            </w:r>
          </w:p>
        </w:tc>
        <w:tc>
          <w:tcPr>
            <w:tcW w:w="2145" w:type="dxa"/>
          </w:tcPr>
          <w:p w14:paraId="1BB4A71A" w14:textId="63AAFB3B" w:rsidR="4D85AACB" w:rsidRDefault="4D85AACB" w:rsidP="4D85AACB">
            <w:pPr>
              <w:rPr>
                <w:rFonts w:eastAsiaTheme="minorEastAsia"/>
              </w:rPr>
            </w:pPr>
            <w:r w:rsidRPr="4D85AACB">
              <w:rPr>
                <w:rFonts w:eastAsiaTheme="minorEastAsia"/>
              </w:rPr>
              <w:t>250.00</w:t>
            </w:r>
          </w:p>
        </w:tc>
      </w:tr>
      <w:tr w:rsidR="4D85AACB" w14:paraId="43784DBB" w14:textId="77777777" w:rsidTr="4D85AACB">
        <w:trPr>
          <w:jc w:val="center"/>
        </w:trPr>
        <w:tc>
          <w:tcPr>
            <w:tcW w:w="3840" w:type="dxa"/>
          </w:tcPr>
          <w:p w14:paraId="77FBA4A5" w14:textId="7BAC8C36" w:rsidR="4D85AACB" w:rsidRDefault="4D85AACB" w:rsidP="4D85AACB">
            <w:pPr>
              <w:rPr>
                <w:rFonts w:eastAsiaTheme="minorEastAsia"/>
              </w:rPr>
            </w:pPr>
            <w:r w:rsidRPr="4D85AACB">
              <w:rPr>
                <w:rFonts w:eastAsiaTheme="minorEastAsia"/>
              </w:rPr>
              <w:t>Outreach/ PR</w:t>
            </w:r>
          </w:p>
        </w:tc>
        <w:tc>
          <w:tcPr>
            <w:tcW w:w="2145" w:type="dxa"/>
          </w:tcPr>
          <w:p w14:paraId="71DEE0E3" w14:textId="40BF2A79" w:rsidR="4D85AACB" w:rsidRDefault="4D85AACB" w:rsidP="4D85AACB">
            <w:pPr>
              <w:rPr>
                <w:rFonts w:eastAsiaTheme="minorEastAsia"/>
              </w:rPr>
            </w:pPr>
            <w:r w:rsidRPr="4D85AACB">
              <w:rPr>
                <w:rFonts w:eastAsiaTheme="minorEastAsia"/>
              </w:rPr>
              <w:t>100.00</w:t>
            </w:r>
          </w:p>
        </w:tc>
      </w:tr>
      <w:tr w:rsidR="4D85AACB" w14:paraId="4A3F4702" w14:textId="77777777" w:rsidTr="4D85AACB">
        <w:trPr>
          <w:jc w:val="center"/>
        </w:trPr>
        <w:tc>
          <w:tcPr>
            <w:tcW w:w="3840" w:type="dxa"/>
          </w:tcPr>
          <w:p w14:paraId="1A414538" w14:textId="284E4CB0" w:rsidR="4D85AACB" w:rsidRDefault="4D85AACB" w:rsidP="4D85AACB">
            <w:pPr>
              <w:rPr>
                <w:rFonts w:eastAsiaTheme="minorEastAsia"/>
              </w:rPr>
            </w:pPr>
            <w:r w:rsidRPr="4D85AACB">
              <w:rPr>
                <w:rFonts w:eastAsiaTheme="minorEastAsia"/>
              </w:rPr>
              <w:t>Part-time Student Gardener (Spring, Summer, Fall seasons) (cost x3 seasons)</w:t>
            </w:r>
          </w:p>
        </w:tc>
        <w:tc>
          <w:tcPr>
            <w:tcW w:w="2145" w:type="dxa"/>
          </w:tcPr>
          <w:p w14:paraId="3F0141C5" w14:textId="3670D6A0" w:rsidR="4D85AACB" w:rsidRDefault="4D85AACB" w:rsidP="4D85AACB">
            <w:pPr>
              <w:rPr>
                <w:rFonts w:eastAsiaTheme="minorEastAsia"/>
              </w:rPr>
            </w:pPr>
            <w:r w:rsidRPr="4D85AACB">
              <w:rPr>
                <w:rFonts w:eastAsiaTheme="minorEastAsia"/>
              </w:rPr>
              <w:t>7,425.00 (16.50$ x 25 hrs x 18 weeks)</w:t>
            </w:r>
          </w:p>
        </w:tc>
      </w:tr>
      <w:tr w:rsidR="4D85AACB" w14:paraId="67B6DBF2" w14:textId="77777777" w:rsidTr="4D85AACB">
        <w:trPr>
          <w:jc w:val="center"/>
        </w:trPr>
        <w:tc>
          <w:tcPr>
            <w:tcW w:w="3840" w:type="dxa"/>
          </w:tcPr>
          <w:p w14:paraId="74E5C9C9" w14:textId="4052BA28" w:rsidR="4D85AACB" w:rsidRDefault="4D85AACB" w:rsidP="4D85AACB">
            <w:pPr>
              <w:rPr>
                <w:rFonts w:eastAsiaTheme="minorEastAsia"/>
              </w:rPr>
            </w:pPr>
            <w:r w:rsidRPr="4D85AACB">
              <w:rPr>
                <w:rFonts w:eastAsiaTheme="minorEastAsia"/>
              </w:rPr>
              <w:t>Land rental*</w:t>
            </w:r>
          </w:p>
        </w:tc>
        <w:tc>
          <w:tcPr>
            <w:tcW w:w="2145" w:type="dxa"/>
          </w:tcPr>
          <w:p w14:paraId="5132B036" w14:textId="64F0234A" w:rsidR="4D85AACB" w:rsidRDefault="4D85AACB" w:rsidP="4D85AACB">
            <w:pPr>
              <w:rPr>
                <w:rFonts w:eastAsiaTheme="minorEastAsia"/>
              </w:rPr>
            </w:pPr>
            <w:r w:rsidRPr="4D85AACB">
              <w:rPr>
                <w:rFonts w:eastAsiaTheme="minorEastAsia"/>
              </w:rPr>
              <w:t>2,000.00</w:t>
            </w:r>
          </w:p>
        </w:tc>
      </w:tr>
      <w:tr w:rsidR="4D85AACB" w14:paraId="1AC8E2B5" w14:textId="77777777" w:rsidTr="4D85AACB">
        <w:trPr>
          <w:jc w:val="center"/>
        </w:trPr>
        <w:tc>
          <w:tcPr>
            <w:tcW w:w="3840" w:type="dxa"/>
          </w:tcPr>
          <w:p w14:paraId="461C1C88" w14:textId="0563A1D6" w:rsidR="4D85AACB" w:rsidRDefault="4D85AACB" w:rsidP="4D85AACB">
            <w:pPr>
              <w:rPr>
                <w:rFonts w:eastAsiaTheme="minorEastAsia"/>
              </w:rPr>
            </w:pPr>
            <w:r w:rsidRPr="4D85AACB">
              <w:rPr>
                <w:rFonts w:eastAsiaTheme="minorEastAsia"/>
              </w:rPr>
              <w:t>Plants and upkeep costs (additions beyond initial garden)</w:t>
            </w:r>
          </w:p>
        </w:tc>
        <w:tc>
          <w:tcPr>
            <w:tcW w:w="2145" w:type="dxa"/>
          </w:tcPr>
          <w:p w14:paraId="52268DBE" w14:textId="0A4BBC2F" w:rsidR="4D85AACB" w:rsidRDefault="4D85AACB" w:rsidP="4D85AACB">
            <w:pPr>
              <w:rPr>
                <w:rFonts w:eastAsiaTheme="minorEastAsia"/>
              </w:rPr>
            </w:pPr>
            <w:r w:rsidRPr="4D85AACB">
              <w:rPr>
                <w:rFonts w:eastAsiaTheme="minorEastAsia"/>
              </w:rPr>
              <w:t>1435.00</w:t>
            </w:r>
          </w:p>
        </w:tc>
      </w:tr>
      <w:tr w:rsidR="4D85AACB" w14:paraId="58774DB7" w14:textId="77777777" w:rsidTr="4D85AACB">
        <w:trPr>
          <w:jc w:val="center"/>
        </w:trPr>
        <w:tc>
          <w:tcPr>
            <w:tcW w:w="3840" w:type="dxa"/>
          </w:tcPr>
          <w:p w14:paraId="0231C60A" w14:textId="611A369B" w:rsidR="1A735F7D" w:rsidRDefault="1A735F7D" w:rsidP="4D85AACB">
            <w:pPr>
              <w:rPr>
                <w:rFonts w:eastAsiaTheme="minorEastAsia"/>
              </w:rPr>
            </w:pPr>
            <w:r w:rsidRPr="4D85AACB">
              <w:rPr>
                <w:rFonts w:eastAsiaTheme="minorEastAsia"/>
              </w:rPr>
              <w:t>TOTAL</w:t>
            </w:r>
          </w:p>
        </w:tc>
        <w:tc>
          <w:tcPr>
            <w:tcW w:w="2145" w:type="dxa"/>
          </w:tcPr>
          <w:p w14:paraId="7407A319" w14:textId="6FA8BA80" w:rsidR="1A735F7D" w:rsidRDefault="1A735F7D" w:rsidP="4D85AACB">
            <w:pPr>
              <w:rPr>
                <w:rFonts w:eastAsiaTheme="minorEastAsia"/>
              </w:rPr>
            </w:pPr>
            <w:r w:rsidRPr="4D85AACB">
              <w:rPr>
                <w:rFonts w:eastAsiaTheme="minorEastAsia"/>
              </w:rPr>
              <w:t>15,000.00</w:t>
            </w:r>
          </w:p>
        </w:tc>
      </w:tr>
    </w:tbl>
    <w:p w14:paraId="7D12B11B" w14:textId="7C820242" w:rsidR="3CD184FD" w:rsidRDefault="1A735F7D" w:rsidP="4D85AACB">
      <w:pPr>
        <w:spacing w:line="257" w:lineRule="auto"/>
        <w:rPr>
          <w:rFonts w:ascii="Calibri" w:eastAsia="Calibri" w:hAnsi="Calibri" w:cs="Calibri"/>
          <w:i/>
          <w:iCs/>
        </w:rPr>
      </w:pPr>
      <w:r w:rsidRPr="4D85AACB">
        <w:rPr>
          <w:rFonts w:ascii="Calibri" w:eastAsia="Calibri" w:hAnsi="Calibri" w:cs="Calibri"/>
          <w:i/>
          <w:iCs/>
        </w:rPr>
        <w:t>*Please note that we</w:t>
      </w:r>
      <w:r w:rsidR="0E4642B8" w:rsidRPr="4D85AACB">
        <w:rPr>
          <w:rFonts w:ascii="Calibri" w:eastAsia="Calibri" w:hAnsi="Calibri" w:cs="Calibri"/>
          <w:i/>
          <w:iCs/>
        </w:rPr>
        <w:t xml:space="preserve"> have not finalized with M</w:t>
      </w:r>
      <w:r w:rsidR="054FE4D5" w:rsidRPr="4D85AACB">
        <w:rPr>
          <w:rFonts w:ascii="Calibri" w:eastAsia="Calibri" w:hAnsi="Calibri" w:cs="Calibri"/>
          <w:i/>
          <w:iCs/>
        </w:rPr>
        <w:t>cMaster University</w:t>
      </w:r>
      <w:r w:rsidR="0E4642B8" w:rsidRPr="4D85AACB">
        <w:rPr>
          <w:rFonts w:ascii="Calibri" w:eastAsia="Calibri" w:hAnsi="Calibri" w:cs="Calibri"/>
          <w:i/>
          <w:iCs/>
        </w:rPr>
        <w:t xml:space="preserve"> what the cost of the land will be</w:t>
      </w:r>
      <w:r w:rsidR="4502FB79" w:rsidRPr="4D85AACB">
        <w:rPr>
          <w:rFonts w:ascii="Calibri" w:eastAsia="Calibri" w:hAnsi="Calibri" w:cs="Calibri"/>
          <w:i/>
          <w:iCs/>
        </w:rPr>
        <w:t>,</w:t>
      </w:r>
      <w:r w:rsidR="0E4642B8" w:rsidRPr="4D85AACB">
        <w:rPr>
          <w:rFonts w:ascii="Calibri" w:eastAsia="Calibri" w:hAnsi="Calibri" w:cs="Calibri"/>
          <w:i/>
          <w:iCs/>
        </w:rPr>
        <w:t xml:space="preserve"> so this is a</w:t>
      </w:r>
      <w:r w:rsidR="49CD2A26" w:rsidRPr="4D85AACB">
        <w:rPr>
          <w:rFonts w:ascii="Calibri" w:eastAsia="Calibri" w:hAnsi="Calibri" w:cs="Calibri"/>
          <w:i/>
          <w:iCs/>
        </w:rPr>
        <w:t xml:space="preserve"> conservative estimate.</w:t>
      </w:r>
    </w:p>
    <w:p w14:paraId="2230AFC9" w14:textId="6761DC50" w:rsidR="005F7C72" w:rsidRDefault="58A9E81A" w:rsidP="5682377E">
      <w:pPr>
        <w:rPr>
          <w:b/>
          <w:bCs/>
          <w:sz w:val="24"/>
          <w:szCs w:val="24"/>
        </w:rPr>
      </w:pPr>
      <w:r w:rsidRPr="43CA8BB9">
        <w:rPr>
          <w:b/>
          <w:bCs/>
          <w:sz w:val="24"/>
          <w:szCs w:val="24"/>
        </w:rPr>
        <w:t>Last year’s surplus is $30K, but this year it is around $13K, what is driving the increase in expenses</w:t>
      </w:r>
      <w:r w:rsidR="2817CA98" w:rsidRPr="43CA8BB9">
        <w:rPr>
          <w:b/>
          <w:bCs/>
          <w:sz w:val="24"/>
          <w:szCs w:val="24"/>
        </w:rPr>
        <w:t>?</w:t>
      </w:r>
    </w:p>
    <w:p w14:paraId="7229214B" w14:textId="328226BE" w:rsidR="005F7C72" w:rsidRDefault="7F36107B" w:rsidP="00B890CE">
      <w:pPr>
        <w:spacing w:line="257" w:lineRule="auto"/>
        <w:rPr>
          <w:rFonts w:ascii="Calibri" w:eastAsia="Calibri" w:hAnsi="Calibri" w:cs="Calibri"/>
        </w:rPr>
      </w:pPr>
      <w:r w:rsidRPr="00B890CE">
        <w:rPr>
          <w:rFonts w:ascii="Calibri" w:eastAsia="Calibri" w:hAnsi="Calibri" w:cs="Calibri"/>
        </w:rPr>
        <w:t xml:space="preserve">In 2018-2019, the Board knew they would be entering a year of uncertainty with the Student Choice Initiative, </w:t>
      </w:r>
      <w:r w:rsidR="11C2DB30" w:rsidRPr="00B890CE">
        <w:rPr>
          <w:rFonts w:ascii="Calibri" w:eastAsia="Calibri" w:hAnsi="Calibri" w:cs="Calibri"/>
        </w:rPr>
        <w:t xml:space="preserve">the layoff of 3 long time staff members, and a referendum imposed by the MSU.  </w:t>
      </w:r>
      <w:r w:rsidR="68099761" w:rsidRPr="00B890CE">
        <w:rPr>
          <w:rFonts w:ascii="Calibri" w:eastAsia="Calibri" w:hAnsi="Calibri" w:cs="Calibri"/>
        </w:rPr>
        <w:t>As such, t</w:t>
      </w:r>
      <w:r w:rsidR="11C2DB30" w:rsidRPr="00B890CE">
        <w:rPr>
          <w:rFonts w:ascii="Calibri" w:eastAsia="Calibri" w:hAnsi="Calibri" w:cs="Calibri"/>
        </w:rPr>
        <w:t xml:space="preserve">he </w:t>
      </w:r>
      <w:r w:rsidR="1AC48B9F" w:rsidRPr="00B890CE">
        <w:rPr>
          <w:rFonts w:ascii="Calibri" w:eastAsia="Calibri" w:hAnsi="Calibri" w:cs="Calibri"/>
        </w:rPr>
        <w:t>B</w:t>
      </w:r>
      <w:r w:rsidR="11C2DB30" w:rsidRPr="00B890CE">
        <w:rPr>
          <w:rFonts w:ascii="Calibri" w:eastAsia="Calibri" w:hAnsi="Calibri" w:cs="Calibri"/>
        </w:rPr>
        <w:t xml:space="preserve">oard felt it wise to set aside a sum of money to carry us through </w:t>
      </w:r>
      <w:r w:rsidR="07B5D699" w:rsidRPr="00B890CE">
        <w:rPr>
          <w:rFonts w:ascii="Calibri" w:eastAsia="Calibri" w:hAnsi="Calibri" w:cs="Calibri"/>
        </w:rPr>
        <w:t xml:space="preserve">until </w:t>
      </w:r>
      <w:r w:rsidR="11C2DB30" w:rsidRPr="00B890CE">
        <w:rPr>
          <w:rFonts w:ascii="Calibri" w:eastAsia="Calibri" w:hAnsi="Calibri" w:cs="Calibri"/>
        </w:rPr>
        <w:t xml:space="preserve">2020-21, given the uncertainties </w:t>
      </w:r>
      <w:r w:rsidR="5E198A7C" w:rsidRPr="00B890CE">
        <w:rPr>
          <w:rFonts w:ascii="Calibri" w:eastAsia="Calibri" w:hAnsi="Calibri" w:cs="Calibri"/>
        </w:rPr>
        <w:t>in our funding</w:t>
      </w:r>
      <w:r w:rsidR="11C2DB30" w:rsidRPr="00B890CE">
        <w:rPr>
          <w:rFonts w:ascii="Calibri" w:eastAsia="Calibri" w:hAnsi="Calibri" w:cs="Calibri"/>
        </w:rPr>
        <w:t>. This year</w:t>
      </w:r>
      <w:r w:rsidR="4210B0A8" w:rsidRPr="00B890CE">
        <w:rPr>
          <w:rFonts w:ascii="Calibri" w:eastAsia="Calibri" w:hAnsi="Calibri" w:cs="Calibri"/>
        </w:rPr>
        <w:t>,</w:t>
      </w:r>
      <w:r w:rsidR="11C2DB30" w:rsidRPr="00B890CE">
        <w:rPr>
          <w:rFonts w:ascii="Calibri" w:eastAsia="Calibri" w:hAnsi="Calibri" w:cs="Calibri"/>
        </w:rPr>
        <w:t xml:space="preserve"> we feel more confident to move forward </w:t>
      </w:r>
      <w:r w:rsidR="6B5B531D" w:rsidRPr="00B890CE">
        <w:rPr>
          <w:rFonts w:ascii="Calibri" w:eastAsia="Calibri" w:hAnsi="Calibri" w:cs="Calibri"/>
        </w:rPr>
        <w:t>a</w:t>
      </w:r>
      <w:r w:rsidR="11C2DB30" w:rsidRPr="00B890CE">
        <w:rPr>
          <w:rFonts w:ascii="Calibri" w:eastAsia="Calibri" w:hAnsi="Calibri" w:cs="Calibri"/>
        </w:rPr>
        <w:t>n</w:t>
      </w:r>
      <w:r w:rsidR="6B5B531D" w:rsidRPr="00B890CE">
        <w:rPr>
          <w:rFonts w:ascii="Calibri" w:eastAsia="Calibri" w:hAnsi="Calibri" w:cs="Calibri"/>
        </w:rPr>
        <w:t>d</w:t>
      </w:r>
      <w:r w:rsidR="11C2DB30" w:rsidRPr="00B890CE">
        <w:rPr>
          <w:rFonts w:ascii="Calibri" w:eastAsia="Calibri" w:hAnsi="Calibri" w:cs="Calibri"/>
        </w:rPr>
        <w:t xml:space="preserve"> implement programming</w:t>
      </w:r>
      <w:r w:rsidR="64D01FDE" w:rsidRPr="00B890CE">
        <w:rPr>
          <w:rFonts w:ascii="Calibri" w:eastAsia="Calibri" w:hAnsi="Calibri" w:cs="Calibri"/>
        </w:rPr>
        <w:t>/</w:t>
      </w:r>
      <w:r w:rsidR="11C2DB30" w:rsidRPr="00B890CE">
        <w:rPr>
          <w:rFonts w:ascii="Calibri" w:eastAsia="Calibri" w:hAnsi="Calibri" w:cs="Calibri"/>
        </w:rPr>
        <w:t>long-range plans and utiliz</w:t>
      </w:r>
      <w:r w:rsidR="2ACC0F94" w:rsidRPr="00B890CE">
        <w:rPr>
          <w:rFonts w:ascii="Calibri" w:eastAsia="Calibri" w:hAnsi="Calibri" w:cs="Calibri"/>
        </w:rPr>
        <w:t>e</w:t>
      </w:r>
      <w:r w:rsidR="11C2DB30" w:rsidRPr="00B890CE">
        <w:rPr>
          <w:rFonts w:ascii="Calibri" w:eastAsia="Calibri" w:hAnsi="Calibri" w:cs="Calibri"/>
        </w:rPr>
        <w:t xml:space="preserve"> some of our reserves</w:t>
      </w:r>
      <w:r w:rsidR="4B98336F" w:rsidRPr="00B890CE">
        <w:rPr>
          <w:rFonts w:ascii="Calibri" w:eastAsia="Calibri" w:hAnsi="Calibri" w:cs="Calibri"/>
        </w:rPr>
        <w:t>. At the same time, we inten</w:t>
      </w:r>
      <w:r w:rsidR="3D0ADF60" w:rsidRPr="00B890CE">
        <w:rPr>
          <w:rFonts w:ascii="Calibri" w:eastAsia="Calibri" w:hAnsi="Calibri" w:cs="Calibri"/>
        </w:rPr>
        <w:t>d</w:t>
      </w:r>
      <w:r w:rsidR="4B98336F" w:rsidRPr="00B890CE">
        <w:rPr>
          <w:rFonts w:ascii="Calibri" w:eastAsia="Calibri" w:hAnsi="Calibri" w:cs="Calibri"/>
        </w:rPr>
        <w:t xml:space="preserve"> to continue</w:t>
      </w:r>
      <w:r w:rsidR="11C2DB30" w:rsidRPr="00B890CE">
        <w:rPr>
          <w:rFonts w:ascii="Calibri" w:eastAsia="Calibri" w:hAnsi="Calibri" w:cs="Calibri"/>
        </w:rPr>
        <w:t xml:space="preserve"> being fiscally responsible </w:t>
      </w:r>
      <w:r w:rsidR="282A01AF" w:rsidRPr="00B890CE">
        <w:rPr>
          <w:rFonts w:ascii="Calibri" w:eastAsia="Calibri" w:hAnsi="Calibri" w:cs="Calibri"/>
        </w:rPr>
        <w:t xml:space="preserve">in </w:t>
      </w:r>
      <w:r w:rsidR="11C2DB30" w:rsidRPr="00B890CE">
        <w:rPr>
          <w:rFonts w:ascii="Calibri" w:eastAsia="Calibri" w:hAnsi="Calibri" w:cs="Calibri"/>
        </w:rPr>
        <w:t>maintain</w:t>
      </w:r>
      <w:r w:rsidR="5E783713" w:rsidRPr="00B890CE">
        <w:rPr>
          <w:rFonts w:ascii="Calibri" w:eastAsia="Calibri" w:hAnsi="Calibri" w:cs="Calibri"/>
        </w:rPr>
        <w:t>ing</w:t>
      </w:r>
      <w:r w:rsidR="0DFD2EFE" w:rsidRPr="00B890CE">
        <w:rPr>
          <w:rFonts w:ascii="Calibri" w:eastAsia="Calibri" w:hAnsi="Calibri" w:cs="Calibri"/>
        </w:rPr>
        <w:t xml:space="preserve"> </w:t>
      </w:r>
      <w:r w:rsidR="11C2DB30" w:rsidRPr="00B890CE">
        <w:rPr>
          <w:rFonts w:ascii="Calibri" w:eastAsia="Calibri" w:hAnsi="Calibri" w:cs="Calibri"/>
        </w:rPr>
        <w:t xml:space="preserve">a surplus to tide us over, given </w:t>
      </w:r>
      <w:r w:rsidR="5E55587D" w:rsidRPr="00B890CE">
        <w:rPr>
          <w:rFonts w:ascii="Calibri" w:eastAsia="Calibri" w:hAnsi="Calibri" w:cs="Calibri"/>
        </w:rPr>
        <w:t xml:space="preserve">that </w:t>
      </w:r>
      <w:r w:rsidR="11C2DB30" w:rsidRPr="00B890CE">
        <w:rPr>
          <w:rFonts w:ascii="Calibri" w:eastAsia="Calibri" w:hAnsi="Calibri" w:cs="Calibri"/>
        </w:rPr>
        <w:t xml:space="preserve">we can never entirely predict the </w:t>
      </w:r>
      <w:r w:rsidR="3EF198E5" w:rsidRPr="00B890CE">
        <w:rPr>
          <w:rFonts w:ascii="Calibri" w:eastAsia="Calibri" w:hAnsi="Calibri" w:cs="Calibri"/>
        </w:rPr>
        <w:t>number</w:t>
      </w:r>
      <w:r w:rsidR="11C2DB30" w:rsidRPr="00B890CE">
        <w:rPr>
          <w:rFonts w:ascii="Calibri" w:eastAsia="Calibri" w:hAnsi="Calibri" w:cs="Calibri"/>
        </w:rPr>
        <w:t xml:space="preserve"> of online opt-outs</w:t>
      </w:r>
      <w:r w:rsidR="34D5E85E" w:rsidRPr="00B890CE">
        <w:rPr>
          <w:rFonts w:ascii="Calibri" w:eastAsia="Calibri" w:hAnsi="Calibri" w:cs="Calibri"/>
        </w:rPr>
        <w:t xml:space="preserve"> in a year.</w:t>
      </w:r>
    </w:p>
    <w:p w14:paraId="50667F86" w14:textId="34D587C0" w:rsidR="005F7C72" w:rsidRDefault="58A9E81A" w:rsidP="5682377E">
      <w:pPr>
        <w:rPr>
          <w:b/>
          <w:bCs/>
          <w:sz w:val="24"/>
          <w:szCs w:val="24"/>
        </w:rPr>
      </w:pPr>
      <w:r w:rsidRPr="45C87730">
        <w:rPr>
          <w:b/>
          <w:bCs/>
          <w:sz w:val="24"/>
          <w:szCs w:val="24"/>
        </w:rPr>
        <w:t>Have you considered exiting the collective agreement of OPIRG and pursuing these initiatives on your own, free of the financial levy they take from the McMaster chapter?</w:t>
      </w:r>
    </w:p>
    <w:p w14:paraId="6E66FCA8" w14:textId="1624A12A" w:rsidR="04161CE1" w:rsidRDefault="04161CE1" w:rsidP="00B890CE">
      <w:pPr>
        <w:spacing w:line="257" w:lineRule="auto"/>
        <w:rPr>
          <w:rFonts w:ascii="Calibri" w:eastAsia="Calibri" w:hAnsi="Calibri" w:cs="Calibri"/>
        </w:rPr>
      </w:pPr>
      <w:r w:rsidRPr="45C87730">
        <w:rPr>
          <w:rFonts w:ascii="Calibri" w:eastAsia="Calibri" w:hAnsi="Calibri" w:cs="Calibri"/>
        </w:rPr>
        <w:t xml:space="preserve">Any non-profit organization requires paid labour. </w:t>
      </w:r>
      <w:r w:rsidR="3CE2440B" w:rsidRPr="45C87730">
        <w:rPr>
          <w:rFonts w:ascii="Calibri" w:eastAsia="Calibri" w:hAnsi="Calibri" w:cs="Calibri"/>
        </w:rPr>
        <w:t>OPIRG’s staff provide connections, knowledge, and skills that are valuable to fulfilling OPIRG's mandate, and without them we wouldn't be able to give students the support and opportunities that we do. OPIRG is also unique on the McMaster campus in that w</w:t>
      </w:r>
      <w:r w:rsidR="3A497538" w:rsidRPr="45C87730">
        <w:rPr>
          <w:rFonts w:ascii="Calibri" w:eastAsia="Calibri" w:hAnsi="Calibri" w:cs="Calibri"/>
        </w:rPr>
        <w:t xml:space="preserve">e </w:t>
      </w:r>
      <w:r w:rsidR="3CE2440B" w:rsidRPr="45C87730">
        <w:rPr>
          <w:rFonts w:ascii="Calibri" w:eastAsia="Calibri" w:hAnsi="Calibri" w:cs="Calibri"/>
        </w:rPr>
        <w:t>connect students to the greater Hamilton community</w:t>
      </w:r>
      <w:r w:rsidR="771B37A6" w:rsidRPr="45C87730">
        <w:rPr>
          <w:rFonts w:ascii="Calibri" w:eastAsia="Calibri" w:hAnsi="Calibri" w:cs="Calibri"/>
        </w:rPr>
        <w:t xml:space="preserve">; </w:t>
      </w:r>
      <w:r w:rsidR="2E5F2BEA" w:rsidRPr="45C87730">
        <w:rPr>
          <w:rFonts w:ascii="Calibri" w:eastAsia="Calibri" w:hAnsi="Calibri" w:cs="Calibri"/>
        </w:rPr>
        <w:t>for these reasons,</w:t>
      </w:r>
      <w:r w:rsidR="380B6297" w:rsidRPr="45C87730">
        <w:rPr>
          <w:rFonts w:ascii="Calibri" w:eastAsia="Calibri" w:hAnsi="Calibri" w:cs="Calibri"/>
        </w:rPr>
        <w:t xml:space="preserve"> it is important that we </w:t>
      </w:r>
      <w:r w:rsidR="380B6297" w:rsidRPr="45C87730">
        <w:rPr>
          <w:rFonts w:ascii="Calibri" w:eastAsia="Calibri" w:hAnsi="Calibri" w:cs="Calibri"/>
        </w:rPr>
        <w:lastRenderedPageBreak/>
        <w:t>h</w:t>
      </w:r>
      <w:r w:rsidR="14656A7D" w:rsidRPr="45C87730">
        <w:rPr>
          <w:rFonts w:ascii="Calibri" w:eastAsia="Calibri" w:hAnsi="Calibri" w:cs="Calibri"/>
        </w:rPr>
        <w:t>ire</w:t>
      </w:r>
      <w:r w:rsidR="771B37A6" w:rsidRPr="45C87730">
        <w:rPr>
          <w:rFonts w:ascii="Calibri" w:eastAsia="Calibri" w:hAnsi="Calibri" w:cs="Calibri"/>
        </w:rPr>
        <w:t xml:space="preserve"> staff who are experienced activists and organizers in the city</w:t>
      </w:r>
      <w:r w:rsidR="05607802" w:rsidRPr="45C87730">
        <w:rPr>
          <w:rFonts w:ascii="Calibri" w:eastAsia="Calibri" w:hAnsi="Calibri" w:cs="Calibri"/>
        </w:rPr>
        <w:t xml:space="preserve">. In the same way that the MSU and SRA hire students to fulfill positions of part-time managers </w:t>
      </w:r>
      <w:r w:rsidR="4530B035" w:rsidRPr="45C87730">
        <w:rPr>
          <w:rFonts w:ascii="Calibri" w:eastAsia="Calibri" w:hAnsi="Calibri" w:cs="Calibri"/>
        </w:rPr>
        <w:t>for services</w:t>
      </w:r>
      <w:r w:rsidR="05607802" w:rsidRPr="45C87730">
        <w:rPr>
          <w:rFonts w:ascii="Calibri" w:eastAsia="Calibri" w:hAnsi="Calibri" w:cs="Calibri"/>
        </w:rPr>
        <w:t>, OPIRG hires long-time Hamilton residents to further our mandate.</w:t>
      </w:r>
      <w:r w:rsidR="53DE3619" w:rsidRPr="45C87730">
        <w:rPr>
          <w:rFonts w:ascii="Calibri" w:eastAsia="Calibri" w:hAnsi="Calibri" w:cs="Calibri"/>
        </w:rPr>
        <w:t xml:space="preserve"> To ensure a </w:t>
      </w:r>
      <w:r w:rsidR="4D719757" w:rsidRPr="45C87730">
        <w:rPr>
          <w:rFonts w:ascii="Calibri" w:eastAsia="Calibri" w:hAnsi="Calibri" w:cs="Calibri"/>
        </w:rPr>
        <w:t>productive</w:t>
      </w:r>
      <w:r w:rsidR="53DE3619" w:rsidRPr="45C87730">
        <w:rPr>
          <w:rFonts w:ascii="Calibri" w:eastAsia="Calibri" w:hAnsi="Calibri" w:cs="Calibri"/>
        </w:rPr>
        <w:t xml:space="preserve"> </w:t>
      </w:r>
      <w:r w:rsidR="348ABF87" w:rsidRPr="45C87730">
        <w:rPr>
          <w:rFonts w:ascii="Calibri" w:eastAsia="Calibri" w:hAnsi="Calibri" w:cs="Calibri"/>
        </w:rPr>
        <w:t xml:space="preserve">and equitable </w:t>
      </w:r>
      <w:r w:rsidR="53DE3619" w:rsidRPr="45C87730">
        <w:rPr>
          <w:rFonts w:ascii="Calibri" w:eastAsia="Calibri" w:hAnsi="Calibri" w:cs="Calibri"/>
        </w:rPr>
        <w:t>relationship with our employees, we are part of a collective agreement.</w:t>
      </w:r>
    </w:p>
    <w:p w14:paraId="70BA9FAF" w14:textId="4A36075B" w:rsidR="005F7C72" w:rsidRDefault="5F355F8A" w:rsidP="43CA8BB9">
      <w:pPr>
        <w:spacing w:line="257" w:lineRule="auto"/>
        <w:rPr>
          <w:rFonts w:ascii="Calibri" w:eastAsia="Calibri" w:hAnsi="Calibri" w:cs="Calibri"/>
        </w:rPr>
      </w:pPr>
      <w:r w:rsidRPr="37D1682B">
        <w:rPr>
          <w:rFonts w:ascii="Calibri" w:eastAsia="Calibri" w:hAnsi="Calibri" w:cs="Calibri"/>
        </w:rPr>
        <w:t xml:space="preserve">The purpose of </w:t>
      </w:r>
      <w:r w:rsidR="3BE32D51" w:rsidRPr="37D1682B">
        <w:rPr>
          <w:rFonts w:ascii="Calibri" w:eastAsia="Calibri" w:hAnsi="Calibri" w:cs="Calibri"/>
        </w:rPr>
        <w:t>our</w:t>
      </w:r>
      <w:r w:rsidRPr="37D1682B">
        <w:rPr>
          <w:rFonts w:ascii="Calibri" w:eastAsia="Calibri" w:hAnsi="Calibri" w:cs="Calibri"/>
        </w:rPr>
        <w:t xml:space="preserve"> </w:t>
      </w:r>
      <w:r w:rsidR="0199073B" w:rsidRPr="37D1682B">
        <w:rPr>
          <w:rFonts w:ascii="Calibri" w:eastAsia="Calibri" w:hAnsi="Calibri" w:cs="Calibri"/>
        </w:rPr>
        <w:t>c</w:t>
      </w:r>
      <w:r w:rsidRPr="37D1682B">
        <w:rPr>
          <w:rFonts w:ascii="Calibri" w:eastAsia="Calibri" w:hAnsi="Calibri" w:cs="Calibri"/>
        </w:rPr>
        <w:t xml:space="preserve">ollective </w:t>
      </w:r>
      <w:r w:rsidR="10678E72" w:rsidRPr="37D1682B">
        <w:rPr>
          <w:rFonts w:ascii="Calibri" w:eastAsia="Calibri" w:hAnsi="Calibri" w:cs="Calibri"/>
        </w:rPr>
        <w:t>a</w:t>
      </w:r>
      <w:r w:rsidRPr="37D1682B">
        <w:rPr>
          <w:rFonts w:ascii="Calibri" w:eastAsia="Calibri" w:hAnsi="Calibri" w:cs="Calibri"/>
        </w:rPr>
        <w:t xml:space="preserve">greement is to establish an orderly collective bargaining relationship between the Employer and its Employees represented by the union; to define clearly the hours of work, rates of pay, and conditions of work; to provide for an amicable method of settling differences which may arise; to promote the mutual interest of the Employer and its Employees. In short, it provides for fair wages and safe work conditions – all of which, as individuals soon to enter the workplace, we would wish for ourselves. </w:t>
      </w:r>
      <w:r w:rsidR="6893D99F" w:rsidRPr="37D1682B">
        <w:rPr>
          <w:rFonts w:ascii="Calibri" w:eastAsia="Calibri" w:hAnsi="Calibri" w:cs="Calibri"/>
        </w:rPr>
        <w:t xml:space="preserve">Furthermore, as an organization dedicated to social justice and equity, OPIRG McMaster believes in </w:t>
      </w:r>
      <w:r w:rsidR="5EB15FC1" w:rsidRPr="37D1682B">
        <w:rPr>
          <w:rFonts w:ascii="Calibri" w:eastAsia="Calibri" w:hAnsi="Calibri" w:cs="Calibri"/>
        </w:rPr>
        <w:t xml:space="preserve">the </w:t>
      </w:r>
      <w:r w:rsidR="6893D99F" w:rsidRPr="37D1682B">
        <w:rPr>
          <w:rFonts w:ascii="Calibri" w:eastAsia="Calibri" w:hAnsi="Calibri" w:cs="Calibri"/>
        </w:rPr>
        <w:t xml:space="preserve">labour rights </w:t>
      </w:r>
      <w:r w:rsidR="7656CD31" w:rsidRPr="37D1682B">
        <w:rPr>
          <w:rFonts w:ascii="Calibri" w:eastAsia="Calibri" w:hAnsi="Calibri" w:cs="Calibri"/>
        </w:rPr>
        <w:t xml:space="preserve">movement and hope to </w:t>
      </w:r>
      <w:r w:rsidR="6893D99F" w:rsidRPr="37D1682B">
        <w:rPr>
          <w:rFonts w:ascii="Calibri" w:eastAsia="Calibri" w:hAnsi="Calibri" w:cs="Calibri"/>
        </w:rPr>
        <w:t>provi</w:t>
      </w:r>
      <w:r w:rsidR="5F557101" w:rsidRPr="37D1682B">
        <w:rPr>
          <w:rFonts w:ascii="Calibri" w:eastAsia="Calibri" w:hAnsi="Calibri" w:cs="Calibri"/>
        </w:rPr>
        <w:t>de</w:t>
      </w:r>
      <w:r w:rsidR="6893D99F" w:rsidRPr="37D1682B">
        <w:rPr>
          <w:rFonts w:ascii="Calibri" w:eastAsia="Calibri" w:hAnsi="Calibri" w:cs="Calibri"/>
        </w:rPr>
        <w:t xml:space="preserve"> fair working conditions for our staff.  </w:t>
      </w:r>
      <w:r w:rsidR="074A5E4A" w:rsidRPr="37D1682B">
        <w:rPr>
          <w:rFonts w:ascii="Calibri" w:eastAsia="Calibri" w:hAnsi="Calibri" w:cs="Calibri"/>
        </w:rPr>
        <w:t xml:space="preserve">Our commitment to our collective agreement is an example of how OPIRG </w:t>
      </w:r>
      <w:r w:rsidR="43A5F940" w:rsidRPr="37D1682B">
        <w:rPr>
          <w:rFonts w:ascii="Calibri" w:eastAsia="Calibri" w:hAnsi="Calibri" w:cs="Calibri"/>
        </w:rPr>
        <w:t xml:space="preserve">embodies the values we advocate for. </w:t>
      </w:r>
    </w:p>
    <w:p w14:paraId="1317AB2B" w14:textId="576AE82D" w:rsidR="58A9E81A" w:rsidRDefault="58A9E81A" w:rsidP="7B5CB8C9">
      <w:pPr>
        <w:rPr>
          <w:b/>
          <w:bCs/>
          <w:sz w:val="24"/>
          <w:szCs w:val="24"/>
        </w:rPr>
      </w:pPr>
      <w:r w:rsidRPr="00B890CE">
        <w:rPr>
          <w:b/>
          <w:bCs/>
          <w:sz w:val="24"/>
          <w:szCs w:val="24"/>
        </w:rPr>
        <w:t>If a staff/executive member of your organization needed to be reimbursed, who would</w:t>
      </w:r>
      <w:r w:rsidR="78975D39" w:rsidRPr="00B890CE">
        <w:rPr>
          <w:b/>
          <w:bCs/>
          <w:sz w:val="24"/>
          <w:szCs w:val="24"/>
        </w:rPr>
        <w:t xml:space="preserve"> </w:t>
      </w:r>
      <w:r w:rsidRPr="00B890CE">
        <w:rPr>
          <w:b/>
          <w:bCs/>
          <w:sz w:val="24"/>
          <w:szCs w:val="24"/>
        </w:rPr>
        <w:t>sign the cheque?</w:t>
      </w:r>
    </w:p>
    <w:p w14:paraId="34A991D4" w14:textId="2787F3FB" w:rsidR="5D09BA59" w:rsidRDefault="5B0F40BE" w:rsidP="43CA8BB9">
      <w:pPr>
        <w:spacing w:line="257" w:lineRule="auto"/>
        <w:rPr>
          <w:rFonts w:ascii="Calibri" w:eastAsia="Calibri" w:hAnsi="Calibri" w:cs="Calibri"/>
        </w:rPr>
      </w:pPr>
      <w:r w:rsidRPr="4D85AACB">
        <w:rPr>
          <w:rFonts w:ascii="Calibri" w:eastAsia="Calibri" w:hAnsi="Calibri" w:cs="Calibri"/>
        </w:rPr>
        <w:t xml:space="preserve">Cheques require two signatures.  All cheques prepared by staff are reviewed and signed by the OPIRG </w:t>
      </w:r>
      <w:r w:rsidR="427CBF27" w:rsidRPr="4D85AACB">
        <w:rPr>
          <w:rFonts w:ascii="Calibri" w:eastAsia="Calibri" w:hAnsi="Calibri" w:cs="Calibri"/>
        </w:rPr>
        <w:t>T</w:t>
      </w:r>
      <w:r w:rsidRPr="4D85AACB">
        <w:rPr>
          <w:rFonts w:ascii="Calibri" w:eastAsia="Calibri" w:hAnsi="Calibri" w:cs="Calibri"/>
        </w:rPr>
        <w:t>reasurer</w:t>
      </w:r>
      <w:r w:rsidR="2A38E4D9" w:rsidRPr="4D85AACB">
        <w:rPr>
          <w:rFonts w:ascii="Calibri" w:eastAsia="Calibri" w:hAnsi="Calibri" w:cs="Calibri"/>
        </w:rPr>
        <w:t xml:space="preserve"> (Vikita Mehta)</w:t>
      </w:r>
      <w:r w:rsidR="4EFB3B9E" w:rsidRPr="4D85AACB">
        <w:rPr>
          <w:rFonts w:ascii="Calibri" w:eastAsia="Calibri" w:hAnsi="Calibri" w:cs="Calibri"/>
        </w:rPr>
        <w:t xml:space="preserve"> and our staff member (Shelley Porteous)</w:t>
      </w:r>
      <w:r w:rsidR="2A38E4D9" w:rsidRPr="4D85AACB">
        <w:rPr>
          <w:rFonts w:ascii="Calibri" w:eastAsia="Calibri" w:hAnsi="Calibri" w:cs="Calibri"/>
        </w:rPr>
        <w:t xml:space="preserve">. </w:t>
      </w:r>
      <w:r w:rsidR="5C54CE27" w:rsidRPr="4D85AACB">
        <w:rPr>
          <w:rFonts w:ascii="Calibri" w:eastAsia="Calibri" w:hAnsi="Calibri" w:cs="Calibri"/>
        </w:rPr>
        <w:t xml:space="preserve">It is worth noting that </w:t>
      </w:r>
      <w:r w:rsidRPr="4D85AACB">
        <w:rPr>
          <w:rFonts w:ascii="Calibri" w:eastAsia="Calibri" w:hAnsi="Calibri" w:cs="Calibri"/>
        </w:rPr>
        <w:t xml:space="preserve">OPIRG McMaster has always exceeded the standards required by the university’s Financial Accountability Policy for Student Organizations. </w:t>
      </w:r>
      <w:r w:rsidR="4F3F39F5" w:rsidRPr="4D85AACB">
        <w:rPr>
          <w:rFonts w:ascii="Calibri" w:eastAsia="Calibri" w:hAnsi="Calibri" w:cs="Calibri"/>
        </w:rPr>
        <w:t xml:space="preserve">For instance, </w:t>
      </w:r>
      <w:r w:rsidRPr="4D85AACB">
        <w:rPr>
          <w:rFonts w:ascii="Calibri" w:eastAsia="Calibri" w:hAnsi="Calibri" w:cs="Calibri"/>
        </w:rPr>
        <w:t>OPIRG has an accountant who reviews our financial statements regularly and has a</w:t>
      </w:r>
      <w:r w:rsidR="55585F7D" w:rsidRPr="4D85AACB">
        <w:rPr>
          <w:rFonts w:ascii="Calibri" w:eastAsia="Calibri" w:hAnsi="Calibri" w:cs="Calibri"/>
        </w:rPr>
        <w:t xml:space="preserve"> third-party</w:t>
      </w:r>
      <w:r w:rsidRPr="4D85AACB">
        <w:rPr>
          <w:rFonts w:ascii="Calibri" w:eastAsia="Calibri" w:hAnsi="Calibri" w:cs="Calibri"/>
        </w:rPr>
        <w:t xml:space="preserve"> audit completed every year (</w:t>
      </w:r>
      <w:r w:rsidR="042AF67D" w:rsidRPr="4D85AACB">
        <w:rPr>
          <w:rFonts w:ascii="Calibri" w:eastAsia="Calibri" w:hAnsi="Calibri" w:cs="Calibri"/>
        </w:rPr>
        <w:t xml:space="preserve">these are </w:t>
      </w:r>
      <w:r w:rsidRPr="4D85AACB">
        <w:rPr>
          <w:rFonts w:ascii="Calibri" w:eastAsia="Calibri" w:hAnsi="Calibri" w:cs="Calibri"/>
        </w:rPr>
        <w:t xml:space="preserve">measures required of </w:t>
      </w:r>
      <w:r w:rsidR="3F5EFDBD" w:rsidRPr="4D85AACB">
        <w:rPr>
          <w:rFonts w:ascii="Calibri" w:eastAsia="Calibri" w:hAnsi="Calibri" w:cs="Calibri"/>
        </w:rPr>
        <w:t>organi</w:t>
      </w:r>
      <w:r w:rsidR="74F157BF" w:rsidRPr="4D85AACB">
        <w:rPr>
          <w:rFonts w:ascii="Calibri" w:eastAsia="Calibri" w:hAnsi="Calibri" w:cs="Calibri"/>
        </w:rPr>
        <w:t>z</w:t>
      </w:r>
      <w:r w:rsidR="3F5EFDBD" w:rsidRPr="4D85AACB">
        <w:rPr>
          <w:rFonts w:ascii="Calibri" w:eastAsia="Calibri" w:hAnsi="Calibri" w:cs="Calibri"/>
        </w:rPr>
        <w:t>ation</w:t>
      </w:r>
      <w:r w:rsidRPr="4D85AACB">
        <w:rPr>
          <w:rFonts w:ascii="Calibri" w:eastAsia="Calibri" w:hAnsi="Calibri" w:cs="Calibri"/>
        </w:rPr>
        <w:t>s receiving over $400,000, while OPIRG receive</w:t>
      </w:r>
      <w:r w:rsidR="29A47CC2" w:rsidRPr="4D85AACB">
        <w:rPr>
          <w:rFonts w:ascii="Calibri" w:eastAsia="Calibri" w:hAnsi="Calibri" w:cs="Calibri"/>
        </w:rPr>
        <w:t>d</w:t>
      </w:r>
      <w:r w:rsidRPr="4D85AACB">
        <w:rPr>
          <w:rFonts w:ascii="Calibri" w:eastAsia="Calibri" w:hAnsi="Calibri" w:cs="Calibri"/>
        </w:rPr>
        <w:t xml:space="preserve"> less than $100,000</w:t>
      </w:r>
      <w:r w:rsidR="3F005481" w:rsidRPr="4D85AACB">
        <w:rPr>
          <w:rFonts w:ascii="Calibri" w:eastAsia="Calibri" w:hAnsi="Calibri" w:cs="Calibri"/>
        </w:rPr>
        <w:t xml:space="preserve"> in</w:t>
      </w:r>
      <w:r w:rsidR="5705FBCF" w:rsidRPr="4D85AACB">
        <w:rPr>
          <w:rFonts w:ascii="Calibri" w:eastAsia="Calibri" w:hAnsi="Calibri" w:cs="Calibri"/>
        </w:rPr>
        <w:t xml:space="preserve"> revenue during</w:t>
      </w:r>
      <w:r w:rsidR="3F005481" w:rsidRPr="4D85AACB">
        <w:rPr>
          <w:rFonts w:ascii="Calibri" w:eastAsia="Calibri" w:hAnsi="Calibri" w:cs="Calibri"/>
        </w:rPr>
        <w:t xml:space="preserve"> 2019-2020</w:t>
      </w:r>
      <w:r w:rsidRPr="4D85AACB">
        <w:rPr>
          <w:rFonts w:ascii="Calibri" w:eastAsia="Calibri" w:hAnsi="Calibri" w:cs="Calibri"/>
        </w:rPr>
        <w:t>).</w:t>
      </w:r>
      <w:r w:rsidR="616CD821" w:rsidRPr="4D85AACB">
        <w:rPr>
          <w:rFonts w:ascii="Calibri" w:eastAsia="Calibri" w:hAnsi="Calibri" w:cs="Calibri"/>
        </w:rPr>
        <w:t xml:space="preserve"> </w:t>
      </w:r>
    </w:p>
    <w:p w14:paraId="7C9A49EF" w14:textId="64D88FC9" w:rsidR="5D09BA59" w:rsidRDefault="5D09BA59" w:rsidP="7B5CB8C9">
      <w:pPr>
        <w:rPr>
          <w:sz w:val="24"/>
          <w:szCs w:val="24"/>
        </w:rPr>
      </w:pPr>
    </w:p>
    <w:sectPr w:rsidR="5D09B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92DA2"/>
    <w:multiLevelType w:val="hybridMultilevel"/>
    <w:tmpl w:val="9FB0B366"/>
    <w:lvl w:ilvl="0" w:tplc="FAB23B5A">
      <w:start w:val="1"/>
      <w:numFmt w:val="bullet"/>
      <w:lvlText w:val=""/>
      <w:lvlJc w:val="left"/>
      <w:pPr>
        <w:ind w:left="720" w:hanging="360"/>
      </w:pPr>
      <w:rPr>
        <w:rFonts w:ascii="Symbol" w:hAnsi="Symbol" w:hint="default"/>
      </w:rPr>
    </w:lvl>
    <w:lvl w:ilvl="1" w:tplc="54AA89F2">
      <w:start w:val="1"/>
      <w:numFmt w:val="bullet"/>
      <w:lvlText w:val="o"/>
      <w:lvlJc w:val="left"/>
      <w:pPr>
        <w:ind w:left="1440" w:hanging="360"/>
      </w:pPr>
      <w:rPr>
        <w:rFonts w:ascii="Courier New" w:hAnsi="Courier New" w:hint="default"/>
      </w:rPr>
    </w:lvl>
    <w:lvl w:ilvl="2" w:tplc="9CAAA00A">
      <w:start w:val="1"/>
      <w:numFmt w:val="bullet"/>
      <w:lvlText w:val=""/>
      <w:lvlJc w:val="left"/>
      <w:pPr>
        <w:ind w:left="2160" w:hanging="360"/>
      </w:pPr>
      <w:rPr>
        <w:rFonts w:ascii="Wingdings" w:hAnsi="Wingdings" w:hint="default"/>
      </w:rPr>
    </w:lvl>
    <w:lvl w:ilvl="3" w:tplc="14E4BC66">
      <w:start w:val="1"/>
      <w:numFmt w:val="bullet"/>
      <w:lvlText w:val=""/>
      <w:lvlJc w:val="left"/>
      <w:pPr>
        <w:ind w:left="2880" w:hanging="360"/>
      </w:pPr>
      <w:rPr>
        <w:rFonts w:ascii="Symbol" w:hAnsi="Symbol" w:hint="default"/>
      </w:rPr>
    </w:lvl>
    <w:lvl w:ilvl="4" w:tplc="2284756A">
      <w:start w:val="1"/>
      <w:numFmt w:val="bullet"/>
      <w:lvlText w:val="o"/>
      <w:lvlJc w:val="left"/>
      <w:pPr>
        <w:ind w:left="3600" w:hanging="360"/>
      </w:pPr>
      <w:rPr>
        <w:rFonts w:ascii="Courier New" w:hAnsi="Courier New" w:hint="default"/>
      </w:rPr>
    </w:lvl>
    <w:lvl w:ilvl="5" w:tplc="C9601A7A">
      <w:start w:val="1"/>
      <w:numFmt w:val="bullet"/>
      <w:lvlText w:val=""/>
      <w:lvlJc w:val="left"/>
      <w:pPr>
        <w:ind w:left="4320" w:hanging="360"/>
      </w:pPr>
      <w:rPr>
        <w:rFonts w:ascii="Wingdings" w:hAnsi="Wingdings" w:hint="default"/>
      </w:rPr>
    </w:lvl>
    <w:lvl w:ilvl="6" w:tplc="1CAC3E26">
      <w:start w:val="1"/>
      <w:numFmt w:val="bullet"/>
      <w:lvlText w:val=""/>
      <w:lvlJc w:val="left"/>
      <w:pPr>
        <w:ind w:left="5040" w:hanging="360"/>
      </w:pPr>
      <w:rPr>
        <w:rFonts w:ascii="Symbol" w:hAnsi="Symbol" w:hint="default"/>
      </w:rPr>
    </w:lvl>
    <w:lvl w:ilvl="7" w:tplc="88024352">
      <w:start w:val="1"/>
      <w:numFmt w:val="bullet"/>
      <w:lvlText w:val="o"/>
      <w:lvlJc w:val="left"/>
      <w:pPr>
        <w:ind w:left="5760" w:hanging="360"/>
      </w:pPr>
      <w:rPr>
        <w:rFonts w:ascii="Courier New" w:hAnsi="Courier New" w:hint="default"/>
      </w:rPr>
    </w:lvl>
    <w:lvl w:ilvl="8" w:tplc="291C9D00">
      <w:start w:val="1"/>
      <w:numFmt w:val="bullet"/>
      <w:lvlText w:val=""/>
      <w:lvlJc w:val="left"/>
      <w:pPr>
        <w:ind w:left="6480" w:hanging="360"/>
      </w:pPr>
      <w:rPr>
        <w:rFonts w:ascii="Wingdings" w:hAnsi="Wingdings" w:hint="default"/>
      </w:rPr>
    </w:lvl>
  </w:abstractNum>
  <w:abstractNum w:abstractNumId="1" w15:restartNumberingAfterBreak="0">
    <w:nsid w:val="34555A65"/>
    <w:multiLevelType w:val="hybridMultilevel"/>
    <w:tmpl w:val="47FCF2A4"/>
    <w:lvl w:ilvl="0" w:tplc="0D0AAB94">
      <w:start w:val="1"/>
      <w:numFmt w:val="bullet"/>
      <w:lvlText w:val=""/>
      <w:lvlJc w:val="left"/>
      <w:pPr>
        <w:ind w:left="720" w:hanging="360"/>
      </w:pPr>
      <w:rPr>
        <w:rFonts w:ascii="Symbol" w:hAnsi="Symbol" w:hint="default"/>
      </w:rPr>
    </w:lvl>
    <w:lvl w:ilvl="1" w:tplc="FA88E5BC">
      <w:start w:val="1"/>
      <w:numFmt w:val="bullet"/>
      <w:lvlText w:val="o"/>
      <w:lvlJc w:val="left"/>
      <w:pPr>
        <w:ind w:left="1440" w:hanging="360"/>
      </w:pPr>
      <w:rPr>
        <w:rFonts w:ascii="Courier New" w:hAnsi="Courier New" w:hint="default"/>
      </w:rPr>
    </w:lvl>
    <w:lvl w:ilvl="2" w:tplc="E98C2C28">
      <w:start w:val="1"/>
      <w:numFmt w:val="bullet"/>
      <w:lvlText w:val=""/>
      <w:lvlJc w:val="left"/>
      <w:pPr>
        <w:ind w:left="2160" w:hanging="360"/>
      </w:pPr>
      <w:rPr>
        <w:rFonts w:ascii="Wingdings" w:hAnsi="Wingdings" w:hint="default"/>
      </w:rPr>
    </w:lvl>
    <w:lvl w:ilvl="3" w:tplc="86D65716">
      <w:start w:val="1"/>
      <w:numFmt w:val="bullet"/>
      <w:lvlText w:val=""/>
      <w:lvlJc w:val="left"/>
      <w:pPr>
        <w:ind w:left="2880" w:hanging="360"/>
      </w:pPr>
      <w:rPr>
        <w:rFonts w:ascii="Symbol" w:hAnsi="Symbol" w:hint="default"/>
      </w:rPr>
    </w:lvl>
    <w:lvl w:ilvl="4" w:tplc="59EE54AE">
      <w:start w:val="1"/>
      <w:numFmt w:val="bullet"/>
      <w:lvlText w:val="o"/>
      <w:lvlJc w:val="left"/>
      <w:pPr>
        <w:ind w:left="3600" w:hanging="360"/>
      </w:pPr>
      <w:rPr>
        <w:rFonts w:ascii="Courier New" w:hAnsi="Courier New" w:hint="default"/>
      </w:rPr>
    </w:lvl>
    <w:lvl w:ilvl="5" w:tplc="E72E8D54">
      <w:start w:val="1"/>
      <w:numFmt w:val="bullet"/>
      <w:lvlText w:val=""/>
      <w:lvlJc w:val="left"/>
      <w:pPr>
        <w:ind w:left="4320" w:hanging="360"/>
      </w:pPr>
      <w:rPr>
        <w:rFonts w:ascii="Wingdings" w:hAnsi="Wingdings" w:hint="default"/>
      </w:rPr>
    </w:lvl>
    <w:lvl w:ilvl="6" w:tplc="68DEAD74">
      <w:start w:val="1"/>
      <w:numFmt w:val="bullet"/>
      <w:lvlText w:val=""/>
      <w:lvlJc w:val="left"/>
      <w:pPr>
        <w:ind w:left="5040" w:hanging="360"/>
      </w:pPr>
      <w:rPr>
        <w:rFonts w:ascii="Symbol" w:hAnsi="Symbol" w:hint="default"/>
      </w:rPr>
    </w:lvl>
    <w:lvl w:ilvl="7" w:tplc="CAD622EC">
      <w:start w:val="1"/>
      <w:numFmt w:val="bullet"/>
      <w:lvlText w:val="o"/>
      <w:lvlJc w:val="left"/>
      <w:pPr>
        <w:ind w:left="5760" w:hanging="360"/>
      </w:pPr>
      <w:rPr>
        <w:rFonts w:ascii="Courier New" w:hAnsi="Courier New" w:hint="default"/>
      </w:rPr>
    </w:lvl>
    <w:lvl w:ilvl="8" w:tplc="34C8591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18DCC"/>
    <w:rsid w:val="00395704"/>
    <w:rsid w:val="005F7C72"/>
    <w:rsid w:val="006A6E09"/>
    <w:rsid w:val="007F3B44"/>
    <w:rsid w:val="00B890CE"/>
    <w:rsid w:val="00E75EB7"/>
    <w:rsid w:val="01473098"/>
    <w:rsid w:val="0159D7C8"/>
    <w:rsid w:val="0159FE07"/>
    <w:rsid w:val="015AC5D8"/>
    <w:rsid w:val="0182CCEF"/>
    <w:rsid w:val="0199073B"/>
    <w:rsid w:val="0275719A"/>
    <w:rsid w:val="031E42E2"/>
    <w:rsid w:val="0359EE61"/>
    <w:rsid w:val="03750798"/>
    <w:rsid w:val="0376B780"/>
    <w:rsid w:val="03C42AEB"/>
    <w:rsid w:val="03C9B565"/>
    <w:rsid w:val="03CF8B4D"/>
    <w:rsid w:val="03F7F4C5"/>
    <w:rsid w:val="04161CE1"/>
    <w:rsid w:val="0429C90B"/>
    <w:rsid w:val="042AF67D"/>
    <w:rsid w:val="04B83B64"/>
    <w:rsid w:val="04F16F78"/>
    <w:rsid w:val="054FE4D5"/>
    <w:rsid w:val="055CEF6A"/>
    <w:rsid w:val="05607802"/>
    <w:rsid w:val="05C07DA6"/>
    <w:rsid w:val="05C9621B"/>
    <w:rsid w:val="05D870D2"/>
    <w:rsid w:val="05F6702D"/>
    <w:rsid w:val="0628DF43"/>
    <w:rsid w:val="064B1213"/>
    <w:rsid w:val="06619B80"/>
    <w:rsid w:val="068BA1B8"/>
    <w:rsid w:val="06F8FF87"/>
    <w:rsid w:val="073823DC"/>
    <w:rsid w:val="074A5E4A"/>
    <w:rsid w:val="07513BAC"/>
    <w:rsid w:val="0779227A"/>
    <w:rsid w:val="07B5D699"/>
    <w:rsid w:val="07D8DD5C"/>
    <w:rsid w:val="08109FC0"/>
    <w:rsid w:val="0837415B"/>
    <w:rsid w:val="085413D6"/>
    <w:rsid w:val="08B38088"/>
    <w:rsid w:val="09A8C345"/>
    <w:rsid w:val="09F9C33E"/>
    <w:rsid w:val="0A1E70EB"/>
    <w:rsid w:val="0A6F074E"/>
    <w:rsid w:val="0A812430"/>
    <w:rsid w:val="0B320062"/>
    <w:rsid w:val="0B391175"/>
    <w:rsid w:val="0B636E71"/>
    <w:rsid w:val="0C56B033"/>
    <w:rsid w:val="0C8FB4BD"/>
    <w:rsid w:val="0CA8D6BD"/>
    <w:rsid w:val="0CE30703"/>
    <w:rsid w:val="0D54399E"/>
    <w:rsid w:val="0DFD2EFE"/>
    <w:rsid w:val="0E29C161"/>
    <w:rsid w:val="0E43641B"/>
    <w:rsid w:val="0E4642B8"/>
    <w:rsid w:val="0FF36081"/>
    <w:rsid w:val="0FF4E931"/>
    <w:rsid w:val="0FF7ED62"/>
    <w:rsid w:val="10678E72"/>
    <w:rsid w:val="10AAAA4A"/>
    <w:rsid w:val="111D4D0B"/>
    <w:rsid w:val="11C2DB30"/>
    <w:rsid w:val="11ED187F"/>
    <w:rsid w:val="1211D40A"/>
    <w:rsid w:val="141EF0D7"/>
    <w:rsid w:val="14656A7D"/>
    <w:rsid w:val="14AA1542"/>
    <w:rsid w:val="158FFEFE"/>
    <w:rsid w:val="15CFDE1C"/>
    <w:rsid w:val="15E9B92C"/>
    <w:rsid w:val="162CA238"/>
    <w:rsid w:val="175C3545"/>
    <w:rsid w:val="1785DDBD"/>
    <w:rsid w:val="17C89B6C"/>
    <w:rsid w:val="1851D1BF"/>
    <w:rsid w:val="186A5BCD"/>
    <w:rsid w:val="18BAC322"/>
    <w:rsid w:val="1938ECAA"/>
    <w:rsid w:val="199305E9"/>
    <w:rsid w:val="1995A78F"/>
    <w:rsid w:val="199FC661"/>
    <w:rsid w:val="1A720646"/>
    <w:rsid w:val="1A735F7D"/>
    <w:rsid w:val="1A7BC667"/>
    <w:rsid w:val="1AB939FD"/>
    <w:rsid w:val="1AC48B9F"/>
    <w:rsid w:val="1B13C800"/>
    <w:rsid w:val="1B9B0C23"/>
    <w:rsid w:val="1BB68CA9"/>
    <w:rsid w:val="1D9B30D7"/>
    <w:rsid w:val="1E241197"/>
    <w:rsid w:val="1EA33E55"/>
    <w:rsid w:val="1F018DCC"/>
    <w:rsid w:val="1FB464B5"/>
    <w:rsid w:val="201573CE"/>
    <w:rsid w:val="206FA355"/>
    <w:rsid w:val="20A1F622"/>
    <w:rsid w:val="211D0EF2"/>
    <w:rsid w:val="2195BE82"/>
    <w:rsid w:val="21B89117"/>
    <w:rsid w:val="220B2100"/>
    <w:rsid w:val="24549020"/>
    <w:rsid w:val="24A421F7"/>
    <w:rsid w:val="24BA237C"/>
    <w:rsid w:val="24BB2D16"/>
    <w:rsid w:val="258695FA"/>
    <w:rsid w:val="25A49271"/>
    <w:rsid w:val="25FD6343"/>
    <w:rsid w:val="263CF9DB"/>
    <w:rsid w:val="26409AB0"/>
    <w:rsid w:val="26619FCD"/>
    <w:rsid w:val="2664C854"/>
    <w:rsid w:val="272C842D"/>
    <w:rsid w:val="2817CA98"/>
    <w:rsid w:val="282A01AF"/>
    <w:rsid w:val="2853BB2F"/>
    <w:rsid w:val="2875717F"/>
    <w:rsid w:val="2905E366"/>
    <w:rsid w:val="29066807"/>
    <w:rsid w:val="296D0FE8"/>
    <w:rsid w:val="29A47CC2"/>
    <w:rsid w:val="29CC39BD"/>
    <w:rsid w:val="2A0E85EA"/>
    <w:rsid w:val="2A38E4D9"/>
    <w:rsid w:val="2A99E2ED"/>
    <w:rsid w:val="2ACC0F94"/>
    <w:rsid w:val="2B1E5B48"/>
    <w:rsid w:val="2B697719"/>
    <w:rsid w:val="2B773336"/>
    <w:rsid w:val="2BE8C983"/>
    <w:rsid w:val="2D3D611E"/>
    <w:rsid w:val="2E037099"/>
    <w:rsid w:val="2E5F2BEA"/>
    <w:rsid w:val="2EC4314D"/>
    <w:rsid w:val="2F1750DF"/>
    <w:rsid w:val="2FAFB086"/>
    <w:rsid w:val="30361391"/>
    <w:rsid w:val="3067C197"/>
    <w:rsid w:val="30AEF504"/>
    <w:rsid w:val="30B70A0B"/>
    <w:rsid w:val="325DEC6A"/>
    <w:rsid w:val="3300BB20"/>
    <w:rsid w:val="33367AB1"/>
    <w:rsid w:val="33546490"/>
    <w:rsid w:val="3363CE92"/>
    <w:rsid w:val="3391DE9E"/>
    <w:rsid w:val="33E02E47"/>
    <w:rsid w:val="34375082"/>
    <w:rsid w:val="348ABF87"/>
    <w:rsid w:val="34D5E85E"/>
    <w:rsid w:val="35204576"/>
    <w:rsid w:val="3564876A"/>
    <w:rsid w:val="35CCF3CB"/>
    <w:rsid w:val="35ED6FC8"/>
    <w:rsid w:val="367AFE5A"/>
    <w:rsid w:val="369D5901"/>
    <w:rsid w:val="377C5CFF"/>
    <w:rsid w:val="37D1682B"/>
    <w:rsid w:val="380B6297"/>
    <w:rsid w:val="3831E1DF"/>
    <w:rsid w:val="391F3383"/>
    <w:rsid w:val="3943EC5B"/>
    <w:rsid w:val="39660DDB"/>
    <w:rsid w:val="3A00A039"/>
    <w:rsid w:val="3A497538"/>
    <w:rsid w:val="3AECCB31"/>
    <w:rsid w:val="3B4D7B38"/>
    <w:rsid w:val="3BA7CB8F"/>
    <w:rsid w:val="3BCE615B"/>
    <w:rsid w:val="3BE32D51"/>
    <w:rsid w:val="3C091B52"/>
    <w:rsid w:val="3C2E534C"/>
    <w:rsid w:val="3C40D1CC"/>
    <w:rsid w:val="3CCF4FB0"/>
    <w:rsid w:val="3CD184FD"/>
    <w:rsid w:val="3CE2440B"/>
    <w:rsid w:val="3D0ADF60"/>
    <w:rsid w:val="3D988579"/>
    <w:rsid w:val="3E3F2B26"/>
    <w:rsid w:val="3EF198E5"/>
    <w:rsid w:val="3F005481"/>
    <w:rsid w:val="3F5EFDBD"/>
    <w:rsid w:val="4210B0A8"/>
    <w:rsid w:val="427CBF27"/>
    <w:rsid w:val="43A5F940"/>
    <w:rsid w:val="43B781BA"/>
    <w:rsid w:val="43CA8BB9"/>
    <w:rsid w:val="4468AACD"/>
    <w:rsid w:val="4502FB79"/>
    <w:rsid w:val="4530B035"/>
    <w:rsid w:val="4567EBD7"/>
    <w:rsid w:val="45829643"/>
    <w:rsid w:val="45C09864"/>
    <w:rsid w:val="45C87730"/>
    <w:rsid w:val="45E5CABA"/>
    <w:rsid w:val="45E608BC"/>
    <w:rsid w:val="45F430D2"/>
    <w:rsid w:val="46CC4E46"/>
    <w:rsid w:val="46CE73E0"/>
    <w:rsid w:val="46DAAED6"/>
    <w:rsid w:val="47A32AFF"/>
    <w:rsid w:val="47D27C20"/>
    <w:rsid w:val="47D2FC95"/>
    <w:rsid w:val="48DC8803"/>
    <w:rsid w:val="4989D60F"/>
    <w:rsid w:val="498F4F47"/>
    <w:rsid w:val="4993FE36"/>
    <w:rsid w:val="49C75941"/>
    <w:rsid w:val="49CD2A26"/>
    <w:rsid w:val="49D7F90F"/>
    <w:rsid w:val="49E57CEF"/>
    <w:rsid w:val="49ED7F20"/>
    <w:rsid w:val="49FB849D"/>
    <w:rsid w:val="4A388270"/>
    <w:rsid w:val="4A3E92F0"/>
    <w:rsid w:val="4A99DB36"/>
    <w:rsid w:val="4AB813EE"/>
    <w:rsid w:val="4B41F8F3"/>
    <w:rsid w:val="4B52B253"/>
    <w:rsid w:val="4B8B5AE4"/>
    <w:rsid w:val="4B91DACD"/>
    <w:rsid w:val="4B98336F"/>
    <w:rsid w:val="4BD64176"/>
    <w:rsid w:val="4C0DC5FB"/>
    <w:rsid w:val="4C35E792"/>
    <w:rsid w:val="4D719757"/>
    <w:rsid w:val="4D74B39A"/>
    <w:rsid w:val="4D85AACB"/>
    <w:rsid w:val="4E4C0795"/>
    <w:rsid w:val="4E5AECEB"/>
    <w:rsid w:val="4E5D4027"/>
    <w:rsid w:val="4EEA0742"/>
    <w:rsid w:val="4EFB3B9E"/>
    <w:rsid w:val="4F397D41"/>
    <w:rsid w:val="4F3F39F5"/>
    <w:rsid w:val="4FD1F726"/>
    <w:rsid w:val="4FFB23FE"/>
    <w:rsid w:val="5031C9BC"/>
    <w:rsid w:val="50413AC6"/>
    <w:rsid w:val="5122CBA6"/>
    <w:rsid w:val="522FE5D9"/>
    <w:rsid w:val="53262D17"/>
    <w:rsid w:val="53672275"/>
    <w:rsid w:val="53DE3619"/>
    <w:rsid w:val="547DE1E4"/>
    <w:rsid w:val="55585F7D"/>
    <w:rsid w:val="56458756"/>
    <w:rsid w:val="5682377E"/>
    <w:rsid w:val="5705FBCF"/>
    <w:rsid w:val="575017D7"/>
    <w:rsid w:val="57B3BE30"/>
    <w:rsid w:val="57B68F13"/>
    <w:rsid w:val="58058E0B"/>
    <w:rsid w:val="58163F25"/>
    <w:rsid w:val="582B8AC2"/>
    <w:rsid w:val="5868D777"/>
    <w:rsid w:val="58A9E81A"/>
    <w:rsid w:val="5972729A"/>
    <w:rsid w:val="59B83566"/>
    <w:rsid w:val="5B0F40BE"/>
    <w:rsid w:val="5BC6C47F"/>
    <w:rsid w:val="5C2C2353"/>
    <w:rsid w:val="5C54CE27"/>
    <w:rsid w:val="5D09BA59"/>
    <w:rsid w:val="5D4CE6DE"/>
    <w:rsid w:val="5D851154"/>
    <w:rsid w:val="5DB23A99"/>
    <w:rsid w:val="5E198A7C"/>
    <w:rsid w:val="5E55587D"/>
    <w:rsid w:val="5E783713"/>
    <w:rsid w:val="5EB15FC1"/>
    <w:rsid w:val="5EB19A04"/>
    <w:rsid w:val="5EFD90CF"/>
    <w:rsid w:val="5F355F8A"/>
    <w:rsid w:val="5F557101"/>
    <w:rsid w:val="5FFEBC15"/>
    <w:rsid w:val="60B00631"/>
    <w:rsid w:val="61134000"/>
    <w:rsid w:val="61197A72"/>
    <w:rsid w:val="612AE1D3"/>
    <w:rsid w:val="616CD821"/>
    <w:rsid w:val="6269D93A"/>
    <w:rsid w:val="631C9CF3"/>
    <w:rsid w:val="63D41A98"/>
    <w:rsid w:val="64D01FDE"/>
    <w:rsid w:val="64EDCD05"/>
    <w:rsid w:val="64F2DC22"/>
    <w:rsid w:val="65B878B4"/>
    <w:rsid w:val="6629FC35"/>
    <w:rsid w:val="6630A3C2"/>
    <w:rsid w:val="66715868"/>
    <w:rsid w:val="66A1BA0B"/>
    <w:rsid w:val="66AEB71D"/>
    <w:rsid w:val="66BA39EE"/>
    <w:rsid w:val="678B6997"/>
    <w:rsid w:val="67B7DD78"/>
    <w:rsid w:val="68099761"/>
    <w:rsid w:val="6893D99F"/>
    <w:rsid w:val="68EA9739"/>
    <w:rsid w:val="68FBEBEE"/>
    <w:rsid w:val="698421FE"/>
    <w:rsid w:val="698D24DA"/>
    <w:rsid w:val="69A9F639"/>
    <w:rsid w:val="6B5B531D"/>
    <w:rsid w:val="6E9BA2CD"/>
    <w:rsid w:val="6EA02924"/>
    <w:rsid w:val="6F40EDE1"/>
    <w:rsid w:val="6F68F4AE"/>
    <w:rsid w:val="6F9A034F"/>
    <w:rsid w:val="70ED8F30"/>
    <w:rsid w:val="7130B0E6"/>
    <w:rsid w:val="71D28F3F"/>
    <w:rsid w:val="721B6E2D"/>
    <w:rsid w:val="737411C8"/>
    <w:rsid w:val="737855B8"/>
    <w:rsid w:val="73BA23DA"/>
    <w:rsid w:val="7483C166"/>
    <w:rsid w:val="74C2D2F4"/>
    <w:rsid w:val="74F157BF"/>
    <w:rsid w:val="750BA420"/>
    <w:rsid w:val="751FA7D5"/>
    <w:rsid w:val="7534CBB5"/>
    <w:rsid w:val="753B9B63"/>
    <w:rsid w:val="756D7888"/>
    <w:rsid w:val="75AE4CF3"/>
    <w:rsid w:val="760C5757"/>
    <w:rsid w:val="7656CD31"/>
    <w:rsid w:val="7694FC36"/>
    <w:rsid w:val="76C96ACB"/>
    <w:rsid w:val="771B37A6"/>
    <w:rsid w:val="778647A0"/>
    <w:rsid w:val="77E932A9"/>
    <w:rsid w:val="78975D39"/>
    <w:rsid w:val="78F5CA94"/>
    <w:rsid w:val="798674FE"/>
    <w:rsid w:val="79A7F766"/>
    <w:rsid w:val="7A332D10"/>
    <w:rsid w:val="7A42CA5B"/>
    <w:rsid w:val="7A60409D"/>
    <w:rsid w:val="7AD6CE41"/>
    <w:rsid w:val="7B5CB8C9"/>
    <w:rsid w:val="7BB6F179"/>
    <w:rsid w:val="7BE39F05"/>
    <w:rsid w:val="7CB994D3"/>
    <w:rsid w:val="7CE33086"/>
    <w:rsid w:val="7CFC790A"/>
    <w:rsid w:val="7D178613"/>
    <w:rsid w:val="7E0F8FD5"/>
    <w:rsid w:val="7E1D55BD"/>
    <w:rsid w:val="7E7B5DF1"/>
    <w:rsid w:val="7EE8E49A"/>
    <w:rsid w:val="7F36107B"/>
    <w:rsid w:val="7F6E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8DCC"/>
  <w15:chartTrackingRefBased/>
  <w15:docId w15:val="{512D89BA-196F-4D31-955B-2C97F46A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8" ma:contentTypeDescription="Create a new document." ma:contentTypeScope="" ma:versionID="fcc5aaf274600555fc640ce89ef75aee">
  <xsd:schema xmlns:xsd="http://www.w3.org/2001/XMLSchema" xmlns:xs="http://www.w3.org/2001/XMLSchema" xmlns:p="http://schemas.microsoft.com/office/2006/metadata/properties" xmlns:ns2="5b05b671-57e0-4ba5-b2b5-ca188aee88a4" targetNamespace="http://schemas.microsoft.com/office/2006/metadata/properties" ma:root="true" ma:fieldsID="0fdbf71e84d457e635d3514f7270b373" ns2:_="">
    <xsd:import namespace="5b05b671-57e0-4ba5-b2b5-ca188aee88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5B658-C983-4465-A1F8-6F0D6B2ECEF6}">
  <ds:schemaRefs>
    <ds:schemaRef ds:uri="http://schemas.microsoft.com/sharepoint/v3/contenttype/forms"/>
  </ds:schemaRefs>
</ds:datastoreItem>
</file>

<file path=customXml/itemProps2.xml><?xml version="1.0" encoding="utf-8"?>
<ds:datastoreItem xmlns:ds="http://schemas.openxmlformats.org/officeDocument/2006/customXml" ds:itemID="{294732DF-6178-4401-9058-B80D548CE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5b671-57e0-4ba5-b2b5-ca188aee8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DE12E-F83C-46C4-8365-0989A35236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Godkhindi</dc:creator>
  <cp:keywords/>
  <dc:description/>
  <cp:lastModifiedBy>Parnika Godkhindi</cp:lastModifiedBy>
  <cp:revision>6</cp:revision>
  <dcterms:created xsi:type="dcterms:W3CDTF">2020-09-08T20:36:00Z</dcterms:created>
  <dcterms:modified xsi:type="dcterms:W3CDTF">2020-09-14T03:40:00Z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