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526C" w14:textId="77777777" w:rsidR="00A82F56" w:rsidRPr="00180126" w:rsidRDefault="00A82F56">
      <w:pPr>
        <w:rPr>
          <w:rFonts w:ascii="Helvetica" w:hAnsi="Helvetica"/>
        </w:rPr>
      </w:pPr>
    </w:p>
    <w:p w14:paraId="34A8B208" w14:textId="77777777" w:rsidR="00A82F56" w:rsidRPr="00180126" w:rsidRDefault="00A82F56">
      <w:pPr>
        <w:rPr>
          <w:rFonts w:ascii="Helvetica" w:hAnsi="Helvetica"/>
        </w:rPr>
      </w:pPr>
    </w:p>
    <w:p w14:paraId="46C2AA9B" w14:textId="77777777" w:rsidR="00A82F56" w:rsidRPr="00180126" w:rsidRDefault="00A82F56">
      <w:pPr>
        <w:rPr>
          <w:rFonts w:ascii="Helvetica" w:hAnsi="Helvetica"/>
        </w:rPr>
      </w:pPr>
    </w:p>
    <w:p w14:paraId="3517E403" w14:textId="77777777" w:rsidR="00A82F56" w:rsidRPr="00180126" w:rsidRDefault="00A82F56">
      <w:pPr>
        <w:rPr>
          <w:rFonts w:ascii="Helvetica" w:hAnsi="Helvetica"/>
        </w:rPr>
      </w:pPr>
    </w:p>
    <w:p w14:paraId="53E2447B" w14:textId="77777777" w:rsidR="00A82F56" w:rsidRPr="00180126" w:rsidRDefault="00A82F56">
      <w:pPr>
        <w:rPr>
          <w:rFonts w:ascii="Helvetica" w:hAnsi="Helvetica"/>
        </w:rPr>
      </w:pPr>
    </w:p>
    <w:p w14:paraId="2A6A1001" w14:textId="66A5AB4C" w:rsidR="00A82F56" w:rsidRPr="00180126" w:rsidRDefault="00255FE0">
      <w:pPr>
        <w:pStyle w:val="Heading1"/>
        <w:rPr>
          <w:rFonts w:ascii="Helvetica" w:hAnsi="Helvetica"/>
          <w:b/>
          <w:bCs/>
        </w:rPr>
      </w:pPr>
      <w:r w:rsidRPr="00180126">
        <w:rPr>
          <w:rFonts w:ascii="Helvetica" w:hAnsi="Helvetica"/>
          <w:b/>
          <w:bCs/>
        </w:rPr>
        <w:t xml:space="preserve">Operating Policy – Food &amp; Beverage Services </w:t>
      </w:r>
    </w:p>
    <w:p w14:paraId="41F4D0BA" w14:textId="77777777" w:rsidR="00A82F56" w:rsidRPr="00180126" w:rsidRDefault="00A82F56">
      <w:pPr>
        <w:rPr>
          <w:rFonts w:ascii="Helvetica" w:hAnsi="Helvetica"/>
          <w:sz w:val="40"/>
        </w:rPr>
      </w:pPr>
    </w:p>
    <w:p w14:paraId="67F84BA8" w14:textId="55DB0A19" w:rsidR="00A82F56" w:rsidRPr="00180126" w:rsidRDefault="0044683C">
      <w:pPr>
        <w:rPr>
          <w:rFonts w:ascii="Helvetica" w:hAnsi="Helvetica"/>
          <w:sz w:val="28"/>
        </w:rPr>
      </w:pPr>
      <w:r w:rsidRPr="00180126">
        <w:rPr>
          <w:rFonts w:ascii="Helvetica" w:hAnsi="Helvetica"/>
          <w:sz w:val="28"/>
        </w:rPr>
        <w:t>1.</w:t>
      </w:r>
      <w:r w:rsidRPr="00180126">
        <w:rPr>
          <w:rFonts w:ascii="Helvetica" w:hAnsi="Helvetica"/>
          <w:sz w:val="28"/>
        </w:rPr>
        <w:tab/>
        <w:t>P</w:t>
      </w:r>
      <w:r w:rsidR="00255FE0" w:rsidRPr="00180126">
        <w:rPr>
          <w:rFonts w:ascii="Helvetica" w:hAnsi="Helvetica"/>
          <w:sz w:val="28"/>
        </w:rPr>
        <w:t>urpose</w:t>
      </w:r>
    </w:p>
    <w:p w14:paraId="3B7B4EF0" w14:textId="77777777" w:rsidR="00A82F56" w:rsidRPr="00180126" w:rsidRDefault="00A82F56">
      <w:pPr>
        <w:rPr>
          <w:rFonts w:ascii="Helvetica" w:hAnsi="Helvetica"/>
          <w:sz w:val="28"/>
        </w:rPr>
      </w:pPr>
    </w:p>
    <w:p w14:paraId="04901E0A" w14:textId="77777777" w:rsidR="00A82F56" w:rsidRPr="00180126" w:rsidRDefault="0044683C">
      <w:pPr>
        <w:pStyle w:val="BodyText"/>
        <w:numPr>
          <w:ilvl w:val="1"/>
          <w:numId w:val="21"/>
        </w:numPr>
        <w:rPr>
          <w:rFonts w:ascii="Helvetica" w:hAnsi="Helvetica"/>
        </w:rPr>
      </w:pPr>
      <w:r w:rsidRPr="00180126">
        <w:rPr>
          <w:rFonts w:ascii="Helvetica" w:hAnsi="Helvetica"/>
        </w:rPr>
        <w:t xml:space="preserve">The Food and Beverage policy shall set the parameters of MSU Food and Beverage operations.  Food and Beverage operations are those services that focus specifically on the sale of consumable goods, whether in a catered or restaurant </w:t>
      </w:r>
      <w:proofErr w:type="gramStart"/>
      <w:r w:rsidRPr="00180126">
        <w:rPr>
          <w:rFonts w:ascii="Helvetica" w:hAnsi="Helvetica"/>
        </w:rPr>
        <w:t>environment;</w:t>
      </w:r>
      <w:proofErr w:type="gramEnd"/>
    </w:p>
    <w:p w14:paraId="27DD18BC" w14:textId="77777777" w:rsidR="00A82F56" w:rsidRPr="00180126" w:rsidRDefault="00A82F56">
      <w:pPr>
        <w:pStyle w:val="BodyText"/>
        <w:ind w:left="720"/>
        <w:rPr>
          <w:rFonts w:ascii="Helvetica" w:hAnsi="Helvetica"/>
        </w:rPr>
      </w:pPr>
    </w:p>
    <w:p w14:paraId="680AB97D" w14:textId="77777777" w:rsidR="00A82F56" w:rsidRPr="00180126" w:rsidRDefault="0044683C">
      <w:pPr>
        <w:pStyle w:val="BodyText"/>
        <w:numPr>
          <w:ilvl w:val="1"/>
          <w:numId w:val="21"/>
        </w:numPr>
        <w:rPr>
          <w:rFonts w:ascii="Helvetica" w:hAnsi="Helvetica"/>
        </w:rPr>
      </w:pPr>
      <w:r w:rsidRPr="00180126">
        <w:rPr>
          <w:rFonts w:ascii="Helvetica" w:hAnsi="Helvetica"/>
        </w:rPr>
        <w:t>The purpose is to offer values priced food and beverages to the McMaster community while ensuring net revenue to the organization.</w:t>
      </w:r>
    </w:p>
    <w:p w14:paraId="7E7ADE67" w14:textId="77777777" w:rsidR="00A82F56" w:rsidRPr="00180126" w:rsidRDefault="00A82F56">
      <w:pPr>
        <w:pStyle w:val="BodyText"/>
        <w:rPr>
          <w:rFonts w:ascii="Helvetica" w:hAnsi="Helvetica"/>
        </w:rPr>
      </w:pPr>
    </w:p>
    <w:p w14:paraId="4AB30822" w14:textId="018F1B2F" w:rsidR="00A82F56" w:rsidRPr="00180126" w:rsidRDefault="0044683C">
      <w:pPr>
        <w:rPr>
          <w:rFonts w:ascii="Helvetica" w:hAnsi="Helvetica"/>
          <w:sz w:val="28"/>
        </w:rPr>
      </w:pPr>
      <w:r w:rsidRPr="00180126">
        <w:rPr>
          <w:rFonts w:ascii="Helvetica" w:hAnsi="Helvetica"/>
          <w:sz w:val="28"/>
        </w:rPr>
        <w:t>2.</w:t>
      </w:r>
      <w:r w:rsidRPr="00180126">
        <w:rPr>
          <w:rFonts w:ascii="Helvetica" w:hAnsi="Helvetica"/>
          <w:sz w:val="28"/>
        </w:rPr>
        <w:tab/>
      </w:r>
      <w:r w:rsidR="00255FE0" w:rsidRPr="00180126">
        <w:rPr>
          <w:rFonts w:ascii="Helvetica" w:hAnsi="Helvetica"/>
          <w:sz w:val="28"/>
        </w:rPr>
        <w:t>Operating Structures</w:t>
      </w:r>
    </w:p>
    <w:p w14:paraId="514BDDC9" w14:textId="77777777" w:rsidR="00A82F56" w:rsidRPr="00180126" w:rsidRDefault="00A82F56">
      <w:pPr>
        <w:rPr>
          <w:rFonts w:ascii="Helvetica" w:hAnsi="Helvetica"/>
          <w:sz w:val="28"/>
        </w:rPr>
      </w:pPr>
    </w:p>
    <w:p w14:paraId="66885543" w14:textId="77777777" w:rsidR="00A82F56" w:rsidRPr="00180126" w:rsidRDefault="0044683C">
      <w:pPr>
        <w:pStyle w:val="BodyText"/>
        <w:numPr>
          <w:ilvl w:val="1"/>
          <w:numId w:val="22"/>
        </w:numPr>
        <w:rPr>
          <w:rFonts w:ascii="Helvetica" w:hAnsi="Helvetica"/>
        </w:rPr>
      </w:pPr>
      <w:r w:rsidRPr="00180126">
        <w:rPr>
          <w:rFonts w:ascii="Helvetica" w:hAnsi="Helvetica"/>
        </w:rPr>
        <w:t xml:space="preserve">All Food &amp; Beverage services shall have an operating policy and shall operate under the parameters set down in those documents, subject to the direction of the SRA and the Executive </w:t>
      </w:r>
      <w:proofErr w:type="gramStart"/>
      <w:r w:rsidRPr="00180126">
        <w:rPr>
          <w:rFonts w:ascii="Helvetica" w:hAnsi="Helvetica"/>
        </w:rPr>
        <w:t>Board;</w:t>
      </w:r>
      <w:proofErr w:type="gramEnd"/>
    </w:p>
    <w:p w14:paraId="173BE51A" w14:textId="77777777" w:rsidR="00A82F56" w:rsidRPr="00180126" w:rsidRDefault="00A82F56">
      <w:pPr>
        <w:pStyle w:val="BodyText"/>
        <w:ind w:left="720"/>
        <w:rPr>
          <w:rFonts w:ascii="Helvetica" w:hAnsi="Helvetica"/>
        </w:rPr>
      </w:pPr>
    </w:p>
    <w:p w14:paraId="6FD0D04A" w14:textId="77777777" w:rsidR="00A82F56" w:rsidRPr="00180126" w:rsidRDefault="0044683C">
      <w:pPr>
        <w:numPr>
          <w:ilvl w:val="1"/>
          <w:numId w:val="22"/>
        </w:numPr>
        <w:rPr>
          <w:rFonts w:ascii="Helvetica" w:hAnsi="Helvetica"/>
          <w:sz w:val="22"/>
        </w:rPr>
      </w:pPr>
      <w:r w:rsidRPr="00180126">
        <w:rPr>
          <w:rFonts w:ascii="Helvetica" w:hAnsi="Helvetica"/>
          <w:sz w:val="22"/>
        </w:rPr>
        <w:t xml:space="preserve">All Food &amp; Beverage services shall operate under the supervision of the Food &amp; Beverage Manager as outlined in each service’s Operating </w:t>
      </w:r>
      <w:proofErr w:type="gramStart"/>
      <w:r w:rsidRPr="00180126">
        <w:rPr>
          <w:rFonts w:ascii="Helvetica" w:hAnsi="Helvetica"/>
          <w:sz w:val="22"/>
        </w:rPr>
        <w:t>Policy;</w:t>
      </w:r>
      <w:proofErr w:type="gramEnd"/>
    </w:p>
    <w:p w14:paraId="38D3896A" w14:textId="77777777" w:rsidR="00A82F56" w:rsidRPr="00180126" w:rsidRDefault="00A82F56">
      <w:pPr>
        <w:rPr>
          <w:rFonts w:ascii="Helvetica" w:hAnsi="Helvetica"/>
          <w:sz w:val="22"/>
        </w:rPr>
      </w:pPr>
    </w:p>
    <w:p w14:paraId="264B7BF4" w14:textId="77777777" w:rsidR="00A82F56" w:rsidRPr="00180126" w:rsidRDefault="0044683C">
      <w:pPr>
        <w:numPr>
          <w:ilvl w:val="1"/>
          <w:numId w:val="22"/>
        </w:numPr>
        <w:rPr>
          <w:rFonts w:ascii="Helvetica" w:hAnsi="Helvetica"/>
          <w:sz w:val="22"/>
        </w:rPr>
      </w:pPr>
      <w:r w:rsidRPr="00180126">
        <w:rPr>
          <w:rFonts w:ascii="Helvetica" w:hAnsi="Helvetica"/>
          <w:sz w:val="22"/>
        </w:rPr>
        <w:t xml:space="preserve">All business transactions and accounting of Food &amp; Beverage operations shall be administered through the Accounting </w:t>
      </w:r>
      <w:proofErr w:type="gramStart"/>
      <w:r w:rsidRPr="00180126">
        <w:rPr>
          <w:rFonts w:ascii="Helvetica" w:hAnsi="Helvetica"/>
          <w:sz w:val="22"/>
        </w:rPr>
        <w:t>Department;</w:t>
      </w:r>
      <w:proofErr w:type="gramEnd"/>
    </w:p>
    <w:p w14:paraId="38DF0E51" w14:textId="77777777" w:rsidR="00A82F56" w:rsidRPr="00180126" w:rsidRDefault="00A82F56">
      <w:pPr>
        <w:rPr>
          <w:rFonts w:ascii="Helvetica" w:hAnsi="Helvetica"/>
          <w:sz w:val="22"/>
        </w:rPr>
      </w:pPr>
    </w:p>
    <w:p w14:paraId="603508A0" w14:textId="77777777" w:rsidR="00A82F56" w:rsidRPr="00180126" w:rsidRDefault="0044683C">
      <w:pPr>
        <w:numPr>
          <w:ilvl w:val="1"/>
          <w:numId w:val="22"/>
        </w:numPr>
        <w:rPr>
          <w:rFonts w:ascii="Helvetica" w:hAnsi="Helvetica"/>
          <w:sz w:val="22"/>
        </w:rPr>
      </w:pPr>
      <w:r w:rsidRPr="00180126">
        <w:rPr>
          <w:rFonts w:ascii="Helvetica" w:hAnsi="Helvetica"/>
          <w:sz w:val="22"/>
        </w:rPr>
        <w:t xml:space="preserve">Hours of operation shall be set by the Executive Board through consultation with the Food &amp; Beverage Manager and General </w:t>
      </w:r>
      <w:proofErr w:type="gramStart"/>
      <w:r w:rsidRPr="00180126">
        <w:rPr>
          <w:rFonts w:ascii="Helvetica" w:hAnsi="Helvetica"/>
          <w:sz w:val="22"/>
        </w:rPr>
        <w:t>Manager;</w:t>
      </w:r>
      <w:proofErr w:type="gramEnd"/>
    </w:p>
    <w:p w14:paraId="6D98BBBD" w14:textId="77777777" w:rsidR="00A82F56" w:rsidRPr="00180126" w:rsidRDefault="00A82F56">
      <w:pPr>
        <w:rPr>
          <w:rFonts w:ascii="Helvetica" w:hAnsi="Helvetica"/>
          <w:sz w:val="22"/>
        </w:rPr>
      </w:pPr>
    </w:p>
    <w:p w14:paraId="176724CB" w14:textId="77777777" w:rsidR="00A82F56" w:rsidRPr="00180126" w:rsidRDefault="0044683C">
      <w:pPr>
        <w:numPr>
          <w:ilvl w:val="1"/>
          <w:numId w:val="22"/>
        </w:numPr>
        <w:rPr>
          <w:rFonts w:ascii="Helvetica" w:hAnsi="Helvetica"/>
          <w:sz w:val="22"/>
        </w:rPr>
      </w:pPr>
      <w:r w:rsidRPr="00180126">
        <w:rPr>
          <w:rFonts w:ascii="Helvetica" w:hAnsi="Helvetica"/>
          <w:sz w:val="22"/>
        </w:rPr>
        <w:t>The Food &amp; Beverage Services, shall include, but not be limited to, the following:</w:t>
      </w:r>
    </w:p>
    <w:p w14:paraId="6AFB3F35" w14:textId="77777777" w:rsidR="00A82F56" w:rsidRPr="00180126" w:rsidRDefault="00A82F56">
      <w:pPr>
        <w:rPr>
          <w:rFonts w:ascii="Helvetica" w:hAnsi="Helvetica"/>
          <w:sz w:val="22"/>
        </w:rPr>
      </w:pPr>
    </w:p>
    <w:p w14:paraId="43B4CEB0" w14:textId="77777777" w:rsidR="00A82F56" w:rsidRPr="00180126" w:rsidRDefault="0044683C">
      <w:pPr>
        <w:numPr>
          <w:ilvl w:val="2"/>
          <w:numId w:val="22"/>
        </w:numPr>
        <w:rPr>
          <w:rFonts w:ascii="Helvetica" w:hAnsi="Helvetica"/>
          <w:sz w:val="22"/>
        </w:rPr>
      </w:pPr>
      <w:r w:rsidRPr="00180126">
        <w:rPr>
          <w:rFonts w:ascii="Helvetica" w:hAnsi="Helvetica"/>
          <w:sz w:val="22"/>
        </w:rPr>
        <w:t xml:space="preserve">The Union </w:t>
      </w:r>
      <w:proofErr w:type="gramStart"/>
      <w:r w:rsidRPr="00180126">
        <w:rPr>
          <w:rFonts w:ascii="Helvetica" w:hAnsi="Helvetica"/>
          <w:sz w:val="22"/>
        </w:rPr>
        <w:t>Market;</w:t>
      </w:r>
      <w:proofErr w:type="gramEnd"/>
    </w:p>
    <w:p w14:paraId="0A6A084A" w14:textId="77777777" w:rsidR="00A82F56" w:rsidRPr="00180126" w:rsidRDefault="0044683C">
      <w:pPr>
        <w:numPr>
          <w:ilvl w:val="2"/>
          <w:numId w:val="22"/>
        </w:numPr>
        <w:rPr>
          <w:rFonts w:ascii="Helvetica" w:hAnsi="Helvetica"/>
          <w:sz w:val="22"/>
        </w:rPr>
      </w:pPr>
      <w:proofErr w:type="spellStart"/>
      <w:proofErr w:type="gramStart"/>
      <w:r w:rsidRPr="00180126">
        <w:rPr>
          <w:rFonts w:ascii="Helvetica" w:hAnsi="Helvetica"/>
          <w:sz w:val="22"/>
        </w:rPr>
        <w:t>Twelveighty</w:t>
      </w:r>
      <w:proofErr w:type="spellEnd"/>
      <w:r w:rsidRPr="00180126">
        <w:rPr>
          <w:rFonts w:ascii="Helvetica" w:hAnsi="Helvetica"/>
          <w:sz w:val="22"/>
        </w:rPr>
        <w:t>;</w:t>
      </w:r>
      <w:proofErr w:type="gramEnd"/>
    </w:p>
    <w:p w14:paraId="20CCA3E6" w14:textId="77777777" w:rsidR="00A82F56" w:rsidRPr="00180126" w:rsidRDefault="0044683C">
      <w:pPr>
        <w:numPr>
          <w:ilvl w:val="2"/>
          <w:numId w:val="22"/>
        </w:numPr>
        <w:rPr>
          <w:rFonts w:ascii="Helvetica" w:hAnsi="Helvetica"/>
          <w:sz w:val="22"/>
        </w:rPr>
      </w:pPr>
      <w:r w:rsidRPr="00180126">
        <w:rPr>
          <w:rFonts w:ascii="Helvetica" w:hAnsi="Helvetica"/>
          <w:sz w:val="22"/>
        </w:rPr>
        <w:t>Central Liquor Facilities.</w:t>
      </w:r>
    </w:p>
    <w:p w14:paraId="65B87E0D" w14:textId="77777777" w:rsidR="00A82F56" w:rsidRPr="00180126" w:rsidRDefault="00A82F56">
      <w:pPr>
        <w:rPr>
          <w:rFonts w:ascii="Helvetica" w:hAnsi="Helvetica"/>
          <w:sz w:val="22"/>
        </w:rPr>
      </w:pPr>
    </w:p>
    <w:p w14:paraId="71C8AE35" w14:textId="511853ED" w:rsidR="00A82F56" w:rsidRPr="00180126" w:rsidRDefault="0044683C">
      <w:pPr>
        <w:rPr>
          <w:rFonts w:ascii="Helvetica" w:hAnsi="Helvetica"/>
          <w:sz w:val="28"/>
        </w:rPr>
      </w:pPr>
      <w:r w:rsidRPr="00180126">
        <w:rPr>
          <w:rFonts w:ascii="Helvetica" w:hAnsi="Helvetica"/>
          <w:sz w:val="28"/>
        </w:rPr>
        <w:t>3.</w:t>
      </w:r>
      <w:r w:rsidRPr="00180126">
        <w:rPr>
          <w:rFonts w:ascii="Helvetica" w:hAnsi="Helvetica"/>
          <w:sz w:val="28"/>
        </w:rPr>
        <w:tab/>
      </w:r>
      <w:r w:rsidR="00255FE0" w:rsidRPr="00180126">
        <w:rPr>
          <w:rFonts w:ascii="Helvetica" w:hAnsi="Helvetica"/>
          <w:sz w:val="28"/>
        </w:rPr>
        <w:t>Personnel Structure</w:t>
      </w:r>
    </w:p>
    <w:p w14:paraId="3AD02044" w14:textId="77777777" w:rsidR="00A82F56" w:rsidRPr="00180126" w:rsidRDefault="00A82F56">
      <w:pPr>
        <w:rPr>
          <w:rFonts w:ascii="Helvetica" w:hAnsi="Helvetica"/>
        </w:rPr>
      </w:pPr>
    </w:p>
    <w:p w14:paraId="5D7291AA" w14:textId="746AAB0E" w:rsidR="0044683C" w:rsidRPr="00180126" w:rsidRDefault="0044683C" w:rsidP="0044683C">
      <w:pPr>
        <w:pStyle w:val="BodyText"/>
        <w:numPr>
          <w:ilvl w:val="1"/>
          <w:numId w:val="23"/>
        </w:numPr>
        <w:rPr>
          <w:rFonts w:ascii="Helvetica" w:hAnsi="Helvetica"/>
        </w:rPr>
      </w:pPr>
      <w:r w:rsidRPr="00180126">
        <w:rPr>
          <w:rFonts w:ascii="Helvetica" w:hAnsi="Helvetica"/>
        </w:rPr>
        <w:t>The Food &amp; Beverage Manager, who shall:</w:t>
      </w:r>
    </w:p>
    <w:p w14:paraId="3B312EA0" w14:textId="77777777" w:rsidR="00C02ECB" w:rsidRPr="00180126" w:rsidRDefault="00C02ECB" w:rsidP="00C02ECB">
      <w:pPr>
        <w:pStyle w:val="BodyText"/>
        <w:ind w:left="1440"/>
        <w:rPr>
          <w:rFonts w:ascii="Helvetica" w:hAnsi="Helvetica"/>
        </w:rPr>
      </w:pPr>
    </w:p>
    <w:p w14:paraId="0F4B131B" w14:textId="77777777" w:rsidR="0044683C" w:rsidRPr="00180126" w:rsidRDefault="0044683C" w:rsidP="0025166F">
      <w:pPr>
        <w:pStyle w:val="BodyText"/>
        <w:numPr>
          <w:ilvl w:val="2"/>
          <w:numId w:val="23"/>
        </w:numPr>
        <w:tabs>
          <w:tab w:val="clear" w:pos="2160"/>
          <w:tab w:val="num" w:pos="2268"/>
        </w:tabs>
        <w:autoSpaceDE w:val="0"/>
        <w:autoSpaceDN w:val="0"/>
        <w:adjustRightInd w:val="0"/>
        <w:rPr>
          <w:rFonts w:ascii="Helvetica" w:hAnsi="Helvetica" w:cs="Arial Narrow"/>
          <w:sz w:val="23"/>
          <w:szCs w:val="23"/>
        </w:rPr>
      </w:pPr>
      <w:r w:rsidRPr="00180126">
        <w:rPr>
          <w:rFonts w:ascii="Helvetica" w:hAnsi="Helvetica" w:cs="Arial Narrow"/>
          <w:sz w:val="23"/>
          <w:szCs w:val="23"/>
        </w:rPr>
        <w:lastRenderedPageBreak/>
        <w:t xml:space="preserve">Be responsible for the financial viability and general operation of all Food &amp; Beverage services of the </w:t>
      </w:r>
      <w:proofErr w:type="gramStart"/>
      <w:r w:rsidRPr="00180126">
        <w:rPr>
          <w:rFonts w:ascii="Helvetica" w:hAnsi="Helvetica" w:cs="Arial Narrow"/>
          <w:sz w:val="23"/>
          <w:szCs w:val="23"/>
        </w:rPr>
        <w:t>MSU;</w:t>
      </w:r>
      <w:proofErr w:type="gramEnd"/>
    </w:p>
    <w:p w14:paraId="4E28BF4F" w14:textId="6FBC4AF8" w:rsidR="0044683C" w:rsidRPr="00180126" w:rsidRDefault="0044683C" w:rsidP="0025166F">
      <w:pPr>
        <w:pStyle w:val="BodyText"/>
        <w:numPr>
          <w:ilvl w:val="2"/>
          <w:numId w:val="23"/>
        </w:numPr>
        <w:tabs>
          <w:tab w:val="clear" w:pos="2160"/>
          <w:tab w:val="num" w:pos="2268"/>
        </w:tabs>
        <w:autoSpaceDE w:val="0"/>
        <w:autoSpaceDN w:val="0"/>
        <w:adjustRightInd w:val="0"/>
        <w:rPr>
          <w:rFonts w:ascii="Helvetica" w:hAnsi="Helvetica" w:cs="Arial Narrow"/>
          <w:sz w:val="23"/>
          <w:szCs w:val="23"/>
        </w:rPr>
      </w:pPr>
      <w:r w:rsidRPr="00180126">
        <w:rPr>
          <w:rFonts w:ascii="Helvetica" w:hAnsi="Helvetica" w:cs="Arial Narrow"/>
          <w:sz w:val="23"/>
          <w:szCs w:val="23"/>
        </w:rPr>
        <w:t xml:space="preserve">Perform duties outlined in the Food &amp; Beverage Manager job </w:t>
      </w:r>
      <w:proofErr w:type="gramStart"/>
      <w:r w:rsidRPr="00180126">
        <w:rPr>
          <w:rFonts w:ascii="Helvetica" w:hAnsi="Helvetica" w:cs="Arial Narrow"/>
          <w:sz w:val="23"/>
          <w:szCs w:val="23"/>
        </w:rPr>
        <w:t>description;</w:t>
      </w:r>
      <w:proofErr w:type="gramEnd"/>
    </w:p>
    <w:p w14:paraId="0C402500" w14:textId="259509C0" w:rsidR="00A82F56" w:rsidRPr="00180126" w:rsidRDefault="0044683C" w:rsidP="0025166F">
      <w:pPr>
        <w:pStyle w:val="BodyText"/>
        <w:numPr>
          <w:ilvl w:val="2"/>
          <w:numId w:val="23"/>
        </w:numPr>
        <w:tabs>
          <w:tab w:val="clear" w:pos="2160"/>
          <w:tab w:val="num" w:pos="2268"/>
        </w:tabs>
        <w:autoSpaceDE w:val="0"/>
        <w:autoSpaceDN w:val="0"/>
        <w:adjustRightInd w:val="0"/>
        <w:rPr>
          <w:rFonts w:ascii="Helvetica" w:hAnsi="Helvetica" w:cs="Arial Narrow"/>
          <w:sz w:val="23"/>
          <w:szCs w:val="23"/>
        </w:rPr>
      </w:pPr>
      <w:r w:rsidRPr="00180126">
        <w:rPr>
          <w:rFonts w:ascii="Helvetica" w:hAnsi="Helvetica" w:cs="Arial Narrow"/>
          <w:sz w:val="23"/>
          <w:szCs w:val="23"/>
        </w:rPr>
        <w:t>Be hired by and responsible to the Board of Directors through the General Manager.</w:t>
      </w:r>
    </w:p>
    <w:sectPr w:rsidR="00A82F56" w:rsidRPr="00180126" w:rsidSect="004D0776">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88A8E" w14:textId="77777777" w:rsidR="0013547F" w:rsidRDefault="0013547F">
      <w:r>
        <w:separator/>
      </w:r>
    </w:p>
  </w:endnote>
  <w:endnote w:type="continuationSeparator" w:id="0">
    <w:p w14:paraId="52D6A8BE" w14:textId="77777777" w:rsidR="0013547F" w:rsidRDefault="0013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panose1 w:val="020B0604020202020204"/>
    <w:charset w:val="00"/>
    <w:family w:val="roman"/>
    <w:pitch w:val="variable"/>
    <w:sig w:usb0="00000087" w:usb1="00000000" w:usb2="00000000" w:usb3="00000000" w:csb0="0000001B"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9FAB" w14:textId="77777777" w:rsidR="00870F66" w:rsidRDefault="00870F66">
    <w:pPr>
      <w:pStyle w:val="Footer"/>
      <w:rPr>
        <w:rFonts w:ascii="Arial Narrow" w:hAnsi="Arial Narrow"/>
        <w:sz w:val="20"/>
        <w:szCs w:val="20"/>
      </w:rPr>
    </w:pPr>
  </w:p>
  <w:p w14:paraId="06AC5115" w14:textId="79135353" w:rsidR="00A82F56" w:rsidRPr="00870F66" w:rsidRDefault="00870F66">
    <w:pPr>
      <w:pStyle w:val="Footer"/>
      <w:rPr>
        <w:rFonts w:ascii="Arial Narrow" w:hAnsi="Arial Narrow"/>
        <w:sz w:val="20"/>
        <w:szCs w:val="20"/>
      </w:rPr>
    </w:pPr>
    <w:r w:rsidRPr="00870F66">
      <w:rPr>
        <w:rFonts w:ascii="Arial Narrow" w:hAnsi="Arial Narrow"/>
        <w:sz w:val="20"/>
        <w:szCs w:val="20"/>
      </w:rPr>
      <w:t xml:space="preserve">Approved 07N </w:t>
    </w:r>
  </w:p>
  <w:p w14:paraId="2E0027D0" w14:textId="4F57BFEC" w:rsidR="00870F66" w:rsidRDefault="00C02ECB">
    <w:pPr>
      <w:pStyle w:val="Footer"/>
      <w:rPr>
        <w:rFonts w:ascii="Arial Narrow" w:hAnsi="Arial Narrow"/>
        <w:sz w:val="20"/>
        <w:szCs w:val="20"/>
      </w:rPr>
    </w:pPr>
    <w:r w:rsidRPr="00AE4714">
      <w:rPr>
        <w:rFonts w:ascii="Arial Narrow" w:hAnsi="Arial Narrow"/>
        <w:noProof/>
        <w:sz w:val="20"/>
        <w:szCs w:val="20"/>
      </w:rPr>
      <w:drawing>
        <wp:anchor distT="0" distB="0" distL="114300" distR="114300" simplePos="0" relativeHeight="251661312" behindDoc="1" locked="0" layoutInCell="1" allowOverlap="1" wp14:anchorId="04CD1A86" wp14:editId="1A0D6C67">
          <wp:simplePos x="0" y="0"/>
          <wp:positionH relativeFrom="column">
            <wp:posOffset>-790575</wp:posOffset>
          </wp:positionH>
          <wp:positionV relativeFrom="paragraph">
            <wp:posOffset>148590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870F66" w:rsidRPr="00870F66">
      <w:rPr>
        <w:rFonts w:ascii="Arial Narrow" w:hAnsi="Arial Narrow"/>
        <w:sz w:val="20"/>
        <w:szCs w:val="20"/>
      </w:rPr>
      <w:t>Revised 09E, 10L</w:t>
    </w:r>
  </w:p>
  <w:p w14:paraId="5AEDB69F" w14:textId="3A5EC98E" w:rsidR="00870F66" w:rsidRDefault="00870F66">
    <w:pPr>
      <w:pStyle w:val="Footer"/>
      <w:rPr>
        <w:rFonts w:ascii="Arial Narrow" w:hAnsi="Arial Narrow"/>
        <w:sz w:val="20"/>
        <w:szCs w:val="20"/>
      </w:rPr>
    </w:pPr>
  </w:p>
  <w:p w14:paraId="18FB3B01" w14:textId="6CA9F638" w:rsidR="00870F66" w:rsidRPr="00870F66" w:rsidRDefault="00870F6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56C69" w14:textId="77777777" w:rsidR="0013547F" w:rsidRDefault="0013547F">
      <w:r>
        <w:separator/>
      </w:r>
    </w:p>
  </w:footnote>
  <w:footnote w:type="continuationSeparator" w:id="0">
    <w:p w14:paraId="08A2336C" w14:textId="77777777" w:rsidR="0013547F" w:rsidRDefault="0013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BD9C" w14:textId="05DA66AA" w:rsidR="00A82F56" w:rsidRPr="00C02ECB" w:rsidRDefault="00C95B04">
    <w:pPr>
      <w:pStyle w:val="Header"/>
      <w:jc w:val="right"/>
      <w:rPr>
        <w:rFonts w:ascii="Arial Narrow" w:hAnsi="Arial Narrow"/>
        <w:sz w:val="20"/>
      </w:rPr>
    </w:pPr>
    <w:r>
      <w:rPr>
        <w:rFonts w:ascii="Arial Narrow" w:hAnsi="Arial Narrow"/>
        <w:sz w:val="20"/>
      </w:rPr>
      <w:t xml:space="preserve">Operating Policy - </w:t>
    </w:r>
    <w:r w:rsidR="0044683C" w:rsidRPr="00C02ECB">
      <w:rPr>
        <w:rFonts w:ascii="Arial Narrow" w:hAnsi="Arial Narrow"/>
        <w:sz w:val="20"/>
      </w:rPr>
      <w:t xml:space="preserve">Food &amp; Beverage Services – Page </w:t>
    </w:r>
    <w:r w:rsidR="00936DCD" w:rsidRPr="00C02ECB">
      <w:rPr>
        <w:rStyle w:val="PageNumber"/>
        <w:rFonts w:ascii="Arial Narrow" w:hAnsi="Arial Narrow"/>
        <w:sz w:val="20"/>
      </w:rPr>
      <w:fldChar w:fldCharType="begin"/>
    </w:r>
    <w:r w:rsidR="0044683C" w:rsidRPr="00C02ECB">
      <w:rPr>
        <w:rStyle w:val="PageNumber"/>
        <w:rFonts w:ascii="Arial Narrow" w:hAnsi="Arial Narrow"/>
        <w:sz w:val="20"/>
      </w:rPr>
      <w:instrText xml:space="preserve"> PAGE </w:instrText>
    </w:r>
    <w:r w:rsidR="00936DCD" w:rsidRPr="00C02ECB">
      <w:rPr>
        <w:rStyle w:val="PageNumber"/>
        <w:rFonts w:ascii="Arial Narrow" w:hAnsi="Arial Narrow"/>
        <w:sz w:val="20"/>
      </w:rPr>
      <w:fldChar w:fldCharType="separate"/>
    </w:r>
    <w:r w:rsidR="004D0776" w:rsidRPr="00C02ECB">
      <w:rPr>
        <w:rStyle w:val="PageNumber"/>
        <w:rFonts w:ascii="Arial Narrow" w:hAnsi="Arial Narrow"/>
        <w:noProof/>
        <w:sz w:val="20"/>
      </w:rPr>
      <w:t>2</w:t>
    </w:r>
    <w:r w:rsidR="00936DCD" w:rsidRPr="00C02ECB">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35F6" w14:textId="76581793" w:rsidR="004D0776" w:rsidRDefault="00870F66">
    <w:pPr>
      <w:pStyle w:val="Header"/>
    </w:pPr>
    <w:r>
      <w:rPr>
        <w:noProof/>
      </w:rPr>
      <w:drawing>
        <wp:anchor distT="0" distB="0" distL="114300" distR="114300" simplePos="0" relativeHeight="251659264" behindDoc="0" locked="0" layoutInCell="1" allowOverlap="1" wp14:anchorId="2C8D6468" wp14:editId="2EFAC212">
          <wp:simplePos x="0" y="0"/>
          <wp:positionH relativeFrom="column">
            <wp:posOffset>-152400</wp:posOffset>
          </wp:positionH>
          <wp:positionV relativeFrom="paragraph">
            <wp:posOffset>-200025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56171C6"/>
    <w:multiLevelType w:val="multilevel"/>
    <w:tmpl w:val="1C36C5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2CA6479"/>
    <w:multiLevelType w:val="multilevel"/>
    <w:tmpl w:val="78E428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575C36C0"/>
    <w:multiLevelType w:val="multilevel"/>
    <w:tmpl w:val="58760D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9BC411B"/>
    <w:multiLevelType w:val="multilevel"/>
    <w:tmpl w:val="C494E4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5"/>
  </w:num>
  <w:num w:numId="3">
    <w:abstractNumId w:val="4"/>
  </w:num>
  <w:num w:numId="4">
    <w:abstractNumId w:val="17"/>
  </w:num>
  <w:num w:numId="5">
    <w:abstractNumId w:val="21"/>
  </w:num>
  <w:num w:numId="6">
    <w:abstractNumId w:val="14"/>
  </w:num>
  <w:num w:numId="7">
    <w:abstractNumId w:val="2"/>
  </w:num>
  <w:num w:numId="8">
    <w:abstractNumId w:val="7"/>
  </w:num>
  <w:num w:numId="9">
    <w:abstractNumId w:val="10"/>
  </w:num>
  <w:num w:numId="10">
    <w:abstractNumId w:val="0"/>
  </w:num>
  <w:num w:numId="11">
    <w:abstractNumId w:val="8"/>
  </w:num>
  <w:num w:numId="12">
    <w:abstractNumId w:val="19"/>
  </w:num>
  <w:num w:numId="13">
    <w:abstractNumId w:val="22"/>
  </w:num>
  <w:num w:numId="14">
    <w:abstractNumId w:val="12"/>
  </w:num>
  <w:num w:numId="15">
    <w:abstractNumId w:val="1"/>
  </w:num>
  <w:num w:numId="16">
    <w:abstractNumId w:val="15"/>
  </w:num>
  <w:num w:numId="17">
    <w:abstractNumId w:val="23"/>
  </w:num>
  <w:num w:numId="18">
    <w:abstractNumId w:val="20"/>
  </w:num>
  <w:num w:numId="19">
    <w:abstractNumId w:val="13"/>
  </w:num>
  <w:num w:numId="20">
    <w:abstractNumId w:val="11"/>
  </w:num>
  <w:num w:numId="21">
    <w:abstractNumId w:val="6"/>
  </w:num>
  <w:num w:numId="22">
    <w:abstractNumId w:val="18"/>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14"/>
    <w:rsid w:val="0013547F"/>
    <w:rsid w:val="00180126"/>
    <w:rsid w:val="0025166F"/>
    <w:rsid w:val="00255FE0"/>
    <w:rsid w:val="0044683C"/>
    <w:rsid w:val="004C453A"/>
    <w:rsid w:val="004D0776"/>
    <w:rsid w:val="00870F66"/>
    <w:rsid w:val="00936DCD"/>
    <w:rsid w:val="00A068F2"/>
    <w:rsid w:val="00A82F56"/>
    <w:rsid w:val="00C02ECB"/>
    <w:rsid w:val="00C95B04"/>
    <w:rsid w:val="00E12414"/>
    <w:rsid w:val="00EE14ED"/>
    <w:rsid w:val="00EE2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22330"/>
  <w15:docId w15:val="{2B5CC948-6CC1-4430-9CEE-A0B93581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56"/>
    <w:rPr>
      <w:sz w:val="24"/>
      <w:szCs w:val="24"/>
    </w:rPr>
  </w:style>
  <w:style w:type="paragraph" w:styleId="Heading1">
    <w:name w:val="heading 1"/>
    <w:basedOn w:val="Normal"/>
    <w:next w:val="Normal"/>
    <w:qFormat/>
    <w:rsid w:val="00A82F56"/>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82F56"/>
    <w:rPr>
      <w:rFonts w:ascii="Arial Narrow" w:hAnsi="Arial Narrow"/>
      <w:sz w:val="22"/>
    </w:rPr>
  </w:style>
  <w:style w:type="paragraph" w:styleId="Header">
    <w:name w:val="header"/>
    <w:basedOn w:val="Normal"/>
    <w:semiHidden/>
    <w:rsid w:val="00A82F56"/>
    <w:pPr>
      <w:tabs>
        <w:tab w:val="center" w:pos="4320"/>
        <w:tab w:val="right" w:pos="8640"/>
      </w:tabs>
    </w:pPr>
  </w:style>
  <w:style w:type="paragraph" w:styleId="Footer">
    <w:name w:val="footer"/>
    <w:basedOn w:val="Normal"/>
    <w:semiHidden/>
    <w:rsid w:val="00A82F56"/>
    <w:pPr>
      <w:tabs>
        <w:tab w:val="center" w:pos="4320"/>
        <w:tab w:val="right" w:pos="8640"/>
      </w:tabs>
    </w:pPr>
  </w:style>
  <w:style w:type="character" w:styleId="PageNumber">
    <w:name w:val="page number"/>
    <w:basedOn w:val="DefaultParagraphFont"/>
    <w:semiHidden/>
    <w:rsid w:val="00A8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E6E1C-7F08-4AD4-9267-B4C222BC6536}">
  <ds:schemaRefs>
    <ds:schemaRef ds:uri="http://schemas.openxmlformats.org/officeDocument/2006/bibliography"/>
  </ds:schemaRefs>
</ds:datastoreItem>
</file>

<file path=customXml/itemProps2.xml><?xml version="1.0" encoding="utf-8"?>
<ds:datastoreItem xmlns:ds="http://schemas.openxmlformats.org/officeDocument/2006/customXml" ds:itemID="{04CFBCD6-0973-4C65-AFB5-AFA9DC03F1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F630E-686D-497C-A447-962E7CEAE238}">
  <ds:schemaRefs>
    <ds:schemaRef ds:uri="http://schemas.microsoft.com/sharepoint/v3/contenttype/forms"/>
  </ds:schemaRefs>
</ds:datastoreItem>
</file>

<file path=customXml/itemProps4.xml><?xml version="1.0" encoding="utf-8"?>
<ds:datastoreItem xmlns:ds="http://schemas.openxmlformats.org/officeDocument/2006/customXml" ds:itemID="{13FCC32D-FCF2-4F8A-89AB-C4E3A74EE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Daniela Stajcer, Executive Assistant</cp:lastModifiedBy>
  <cp:revision>8</cp:revision>
  <dcterms:created xsi:type="dcterms:W3CDTF">2020-09-28T20:46:00Z</dcterms:created>
  <dcterms:modified xsi:type="dcterms:W3CDTF">2020-12-10T16:34:00Z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