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41B7F" w14:textId="77777777" w:rsidR="0043040C" w:rsidRPr="00DF2F9C" w:rsidRDefault="0043040C">
      <w:pPr>
        <w:rPr>
          <w:rFonts w:ascii="Arial Narrow" w:hAnsi="Arial Narrow"/>
        </w:rPr>
      </w:pPr>
    </w:p>
    <w:p w14:paraId="083FC715" w14:textId="77777777" w:rsidR="0043040C" w:rsidRPr="00DF2F9C" w:rsidRDefault="0043040C">
      <w:pPr>
        <w:rPr>
          <w:rFonts w:ascii="Arial Narrow" w:hAnsi="Arial Narrow"/>
        </w:rPr>
      </w:pPr>
    </w:p>
    <w:p w14:paraId="552918E8" w14:textId="77777777" w:rsidR="0043040C" w:rsidRPr="00DF2F9C" w:rsidRDefault="0043040C">
      <w:pPr>
        <w:pStyle w:val="Heading1"/>
        <w:rPr>
          <w:rFonts w:ascii="Arial Narrow" w:hAnsi="Arial Narrow"/>
        </w:rPr>
      </w:pPr>
    </w:p>
    <w:p w14:paraId="24AD6C4D" w14:textId="77777777" w:rsidR="0043040C" w:rsidRPr="00C10935" w:rsidRDefault="00441E12">
      <w:pPr>
        <w:pStyle w:val="Heading1"/>
        <w:rPr>
          <w:rFonts w:ascii="Arial Narrow" w:hAnsi="Arial Narrow"/>
          <w:b/>
          <w:bCs/>
        </w:rPr>
      </w:pPr>
      <w:r w:rsidRPr="00C10935">
        <w:rPr>
          <w:rFonts w:ascii="Arial Narrow" w:hAnsi="Arial Narrow"/>
          <w:b/>
          <w:bCs/>
        </w:rPr>
        <w:t>Bylaw 4 – General Banking Resolution</w:t>
      </w:r>
    </w:p>
    <w:p w14:paraId="2C208EA8" w14:textId="77777777" w:rsidR="0043040C" w:rsidRPr="00DF2F9C" w:rsidRDefault="0043040C">
      <w:pPr>
        <w:rPr>
          <w:rFonts w:ascii="Arial Narrow" w:hAnsi="Arial Narrow"/>
        </w:rPr>
      </w:pPr>
    </w:p>
    <w:p w14:paraId="780D7DD9" w14:textId="77777777" w:rsidR="0043040C" w:rsidRPr="00DF2F9C" w:rsidRDefault="0043040C">
      <w:pPr>
        <w:jc w:val="center"/>
        <w:rPr>
          <w:rFonts w:ascii="Arial Narrow" w:hAnsi="Arial Narrow"/>
          <w:sz w:val="22"/>
        </w:rPr>
      </w:pPr>
      <w:bookmarkStart w:id="0" w:name="OLE_LINK1"/>
      <w:r w:rsidRPr="00DF2F9C">
        <w:rPr>
          <w:rFonts w:ascii="Arial Narrow" w:hAnsi="Arial Narrow"/>
          <w:sz w:val="22"/>
        </w:rPr>
        <w:t>A bylaw relating generally to the transaction of the affairs of CFMU Radio Incorporated.</w:t>
      </w:r>
    </w:p>
    <w:p w14:paraId="38A1DE3A" w14:textId="77777777" w:rsidR="0043040C" w:rsidRPr="00DF2F9C" w:rsidRDefault="0043040C">
      <w:pPr>
        <w:jc w:val="center"/>
        <w:rPr>
          <w:rFonts w:ascii="Arial Narrow" w:hAnsi="Arial Narrow"/>
          <w:sz w:val="22"/>
        </w:rPr>
      </w:pPr>
    </w:p>
    <w:p w14:paraId="34D71C3B" w14:textId="77777777" w:rsidR="0043040C" w:rsidRPr="00DF2F9C" w:rsidRDefault="00441E12">
      <w:pPr>
        <w:jc w:val="center"/>
        <w:rPr>
          <w:rFonts w:ascii="Arial Narrow" w:hAnsi="Arial Narrow"/>
          <w:sz w:val="22"/>
        </w:rPr>
      </w:pPr>
      <w:r w:rsidRPr="00DF2F9C">
        <w:rPr>
          <w:rFonts w:ascii="Arial Narrow" w:hAnsi="Arial Narrow"/>
          <w:b/>
          <w:bCs/>
          <w:sz w:val="22"/>
        </w:rPr>
        <w:t>Be it enacted</w:t>
      </w:r>
      <w:r w:rsidRPr="00DF2F9C">
        <w:rPr>
          <w:rFonts w:ascii="Arial Narrow" w:hAnsi="Arial Narrow"/>
          <w:sz w:val="22"/>
        </w:rPr>
        <w:t xml:space="preserve"> </w:t>
      </w:r>
      <w:r w:rsidR="0043040C" w:rsidRPr="00DF2F9C">
        <w:rPr>
          <w:rFonts w:ascii="Arial Narrow" w:hAnsi="Arial Narrow"/>
          <w:sz w:val="22"/>
        </w:rPr>
        <w:t>as a bylaw of CFMU Radio Incorporated as follows:</w:t>
      </w:r>
    </w:p>
    <w:p w14:paraId="3B62D003" w14:textId="77777777" w:rsidR="0043040C" w:rsidRPr="00DF2F9C" w:rsidRDefault="0043040C">
      <w:pPr>
        <w:jc w:val="center"/>
        <w:rPr>
          <w:rFonts w:ascii="Arial Narrow" w:hAnsi="Arial Narrow"/>
          <w:sz w:val="22"/>
        </w:rPr>
      </w:pPr>
      <w:bookmarkStart w:id="1" w:name="_GoBack"/>
      <w:bookmarkEnd w:id="1"/>
    </w:p>
    <w:p w14:paraId="58D2CEFE" w14:textId="77777777" w:rsidR="0043040C" w:rsidRPr="00DF2F9C" w:rsidRDefault="0043040C">
      <w:pPr>
        <w:rPr>
          <w:rFonts w:ascii="Arial Narrow" w:hAnsi="Arial Narrow"/>
          <w:sz w:val="28"/>
        </w:rPr>
      </w:pPr>
      <w:r w:rsidRPr="00DF2F9C">
        <w:rPr>
          <w:rFonts w:ascii="Arial Narrow" w:hAnsi="Arial Narrow"/>
          <w:sz w:val="28"/>
        </w:rPr>
        <w:t>1.</w:t>
      </w:r>
      <w:r w:rsidRPr="00DF2F9C">
        <w:rPr>
          <w:rFonts w:ascii="Arial Narrow" w:hAnsi="Arial Narrow"/>
          <w:sz w:val="28"/>
        </w:rPr>
        <w:tab/>
        <w:t xml:space="preserve">CIBC </w:t>
      </w:r>
      <w:r w:rsidR="00441E12" w:rsidRPr="00DF2F9C">
        <w:rPr>
          <w:rFonts w:ascii="Arial Narrow" w:hAnsi="Arial Narrow"/>
          <w:sz w:val="28"/>
        </w:rPr>
        <w:t>as Banker</w:t>
      </w:r>
    </w:p>
    <w:p w14:paraId="2A5BC030" w14:textId="77777777" w:rsidR="0043040C" w:rsidRPr="00DF2F9C" w:rsidRDefault="0043040C">
      <w:pPr>
        <w:rPr>
          <w:rFonts w:ascii="Arial Narrow" w:hAnsi="Arial Narrow"/>
          <w:sz w:val="28"/>
        </w:rPr>
      </w:pPr>
    </w:p>
    <w:p w14:paraId="1CE8CA15" w14:textId="77777777" w:rsidR="0043040C" w:rsidRPr="00DF2F9C" w:rsidRDefault="0043040C" w:rsidP="0043040C">
      <w:pPr>
        <w:pStyle w:val="BodyText"/>
        <w:numPr>
          <w:ilvl w:val="1"/>
          <w:numId w:val="1"/>
        </w:numPr>
      </w:pPr>
      <w:r w:rsidRPr="00DF2F9C">
        <w:t>The Corporation appoints Canadian Imperial Bank of Commerce (“CIBC”) as its banker.</w:t>
      </w:r>
    </w:p>
    <w:p w14:paraId="299D3689" w14:textId="77777777" w:rsidR="0043040C" w:rsidRPr="00DF2F9C" w:rsidRDefault="0043040C">
      <w:pPr>
        <w:rPr>
          <w:rFonts w:ascii="Arial Narrow" w:hAnsi="Arial Narrow"/>
          <w:sz w:val="22"/>
        </w:rPr>
      </w:pPr>
    </w:p>
    <w:p w14:paraId="0F41F45F" w14:textId="77777777" w:rsidR="0043040C" w:rsidRPr="00DF2F9C" w:rsidRDefault="0043040C">
      <w:pPr>
        <w:rPr>
          <w:rFonts w:ascii="Arial Narrow" w:hAnsi="Arial Narrow"/>
          <w:sz w:val="28"/>
        </w:rPr>
      </w:pPr>
      <w:r w:rsidRPr="00DF2F9C">
        <w:rPr>
          <w:rFonts w:ascii="Arial Narrow" w:hAnsi="Arial Narrow"/>
          <w:sz w:val="28"/>
        </w:rPr>
        <w:t>2.</w:t>
      </w:r>
      <w:r w:rsidRPr="00DF2F9C">
        <w:rPr>
          <w:rFonts w:ascii="Arial Narrow" w:hAnsi="Arial Narrow"/>
          <w:sz w:val="28"/>
        </w:rPr>
        <w:tab/>
      </w:r>
      <w:r w:rsidR="00441E12" w:rsidRPr="00DF2F9C">
        <w:rPr>
          <w:rFonts w:ascii="Arial Narrow" w:hAnsi="Arial Narrow"/>
          <w:sz w:val="28"/>
        </w:rPr>
        <w:t>Authorized Signing Officers</w:t>
      </w:r>
    </w:p>
    <w:p w14:paraId="7048A8BD" w14:textId="77777777" w:rsidR="0043040C" w:rsidRPr="00DF2F9C" w:rsidRDefault="0043040C">
      <w:pPr>
        <w:rPr>
          <w:rFonts w:ascii="Arial Narrow" w:hAnsi="Arial Narrow"/>
          <w:sz w:val="28"/>
        </w:rPr>
      </w:pPr>
    </w:p>
    <w:p w14:paraId="2E7E5EC3" w14:textId="77777777" w:rsidR="0043040C" w:rsidRPr="00DF2F9C" w:rsidRDefault="0043040C" w:rsidP="0043040C">
      <w:pPr>
        <w:pStyle w:val="BodyText"/>
        <w:numPr>
          <w:ilvl w:val="1"/>
          <w:numId w:val="2"/>
        </w:numPr>
      </w:pPr>
      <w:r w:rsidRPr="00DF2F9C">
        <w:t>The President, Vice-President, and Treasurer or any two (2) of them (each being an “Authorized Signing Officer”) is/are authorized for and on behalf of the Corporation from time to time:</w:t>
      </w:r>
    </w:p>
    <w:p w14:paraId="41061B4F" w14:textId="77777777" w:rsidR="0043040C" w:rsidRPr="00DF2F9C" w:rsidRDefault="0043040C">
      <w:pPr>
        <w:pStyle w:val="BodyText"/>
        <w:ind w:left="720"/>
      </w:pPr>
    </w:p>
    <w:p w14:paraId="22526F95" w14:textId="77777777" w:rsidR="0043040C" w:rsidRPr="00DF2F9C" w:rsidRDefault="0043040C" w:rsidP="0043040C">
      <w:pPr>
        <w:numPr>
          <w:ilvl w:val="2"/>
          <w:numId w:val="2"/>
        </w:numPr>
        <w:rPr>
          <w:rFonts w:ascii="Arial Narrow" w:hAnsi="Arial Narrow"/>
          <w:sz w:val="22"/>
        </w:rPr>
      </w:pPr>
      <w:r w:rsidRPr="00DF2F9C">
        <w:rPr>
          <w:rFonts w:ascii="Arial Narrow" w:hAnsi="Arial Narrow"/>
          <w:sz w:val="22"/>
        </w:rPr>
        <w:t>Sign or endorse any cheques, promissory notes and evidences of indebtedness, whether or into an overdraft is created in any Account as a result;</w:t>
      </w:r>
    </w:p>
    <w:p w14:paraId="4F8F5E5A" w14:textId="77777777" w:rsidR="0043040C" w:rsidRPr="00DF2F9C" w:rsidRDefault="0043040C" w:rsidP="0043040C">
      <w:pPr>
        <w:numPr>
          <w:ilvl w:val="2"/>
          <w:numId w:val="2"/>
        </w:numPr>
        <w:rPr>
          <w:rFonts w:ascii="Arial Narrow" w:hAnsi="Arial Narrow"/>
          <w:sz w:val="22"/>
        </w:rPr>
      </w:pPr>
      <w:r w:rsidRPr="00DF2F9C">
        <w:rPr>
          <w:rFonts w:ascii="Arial Narrow" w:hAnsi="Arial Narrow"/>
          <w:sz w:val="22"/>
        </w:rPr>
        <w:t xml:space="preserve">Provide any authority to any CIBC officer to accept and/or pay </w:t>
      </w:r>
      <w:proofErr w:type="gramStart"/>
      <w:r w:rsidRPr="00DF2F9C">
        <w:rPr>
          <w:rFonts w:ascii="Arial Narrow" w:hAnsi="Arial Narrow"/>
          <w:sz w:val="22"/>
        </w:rPr>
        <w:t>any and all</w:t>
      </w:r>
      <w:proofErr w:type="gramEnd"/>
      <w:r w:rsidRPr="00DF2F9C">
        <w:rPr>
          <w:rFonts w:ascii="Arial Narrow" w:hAnsi="Arial Narrow"/>
          <w:sz w:val="22"/>
        </w:rPr>
        <w:t xml:space="preserve"> drafts, bills, or exchange or promissory notes on the Corporation’s behalf;</w:t>
      </w:r>
    </w:p>
    <w:p w14:paraId="4A237784" w14:textId="77777777" w:rsidR="0043040C" w:rsidRPr="00DF2F9C" w:rsidRDefault="0043040C" w:rsidP="0043040C">
      <w:pPr>
        <w:numPr>
          <w:ilvl w:val="2"/>
          <w:numId w:val="2"/>
        </w:numPr>
        <w:rPr>
          <w:rFonts w:ascii="Arial Narrow" w:hAnsi="Arial Narrow"/>
          <w:sz w:val="22"/>
        </w:rPr>
      </w:pPr>
      <w:r w:rsidRPr="00DF2F9C">
        <w:rPr>
          <w:rFonts w:ascii="Arial Narrow" w:hAnsi="Arial Narrow"/>
          <w:sz w:val="22"/>
        </w:rPr>
        <w:t>Enter in any securities-related transaction with CIBC or any of its securities subsidiaries;</w:t>
      </w:r>
    </w:p>
    <w:p w14:paraId="4DACCE1B" w14:textId="77777777" w:rsidR="0043040C" w:rsidRPr="00DF2F9C" w:rsidRDefault="0043040C" w:rsidP="0043040C">
      <w:pPr>
        <w:numPr>
          <w:ilvl w:val="2"/>
          <w:numId w:val="2"/>
        </w:numPr>
        <w:rPr>
          <w:rFonts w:ascii="Arial Narrow" w:hAnsi="Arial Narrow"/>
          <w:sz w:val="22"/>
        </w:rPr>
      </w:pPr>
      <w:r w:rsidRPr="00DF2F9C">
        <w:rPr>
          <w:rFonts w:ascii="Arial Narrow" w:hAnsi="Arial Narrow"/>
          <w:sz w:val="22"/>
        </w:rPr>
        <w:t>Receive from CIBC or any of its’ subsidiaries any stocks, bonds or other property for our firm;</w:t>
      </w:r>
    </w:p>
    <w:p w14:paraId="796BC2C3" w14:textId="77777777" w:rsidR="0043040C" w:rsidRPr="00DF2F9C" w:rsidRDefault="0043040C" w:rsidP="0043040C">
      <w:pPr>
        <w:numPr>
          <w:ilvl w:val="2"/>
          <w:numId w:val="2"/>
        </w:numPr>
        <w:rPr>
          <w:rFonts w:ascii="Arial Narrow" w:hAnsi="Arial Narrow"/>
          <w:sz w:val="22"/>
        </w:rPr>
      </w:pPr>
      <w:r w:rsidRPr="00DF2F9C">
        <w:rPr>
          <w:rFonts w:ascii="Arial Narrow" w:hAnsi="Arial Narrow"/>
          <w:sz w:val="22"/>
        </w:rPr>
        <w:t>Sign receipts for and orders relating to any of the Corporation’s property held by or on behalf of CIBC or any of its subsidiaries;</w:t>
      </w:r>
    </w:p>
    <w:p w14:paraId="361BB4B1" w14:textId="77777777" w:rsidR="0043040C" w:rsidRPr="00DF2F9C" w:rsidRDefault="0043040C" w:rsidP="0043040C">
      <w:pPr>
        <w:numPr>
          <w:ilvl w:val="2"/>
          <w:numId w:val="2"/>
        </w:numPr>
        <w:rPr>
          <w:rFonts w:ascii="Arial Narrow" w:hAnsi="Arial Narrow"/>
          <w:sz w:val="22"/>
        </w:rPr>
      </w:pPr>
      <w:r w:rsidRPr="00DF2F9C">
        <w:rPr>
          <w:rFonts w:ascii="Arial Narrow" w:hAnsi="Arial Narrow"/>
          <w:sz w:val="22"/>
        </w:rPr>
        <w:t>Borrow money or otherwise obtain credit from CIBC by way of loans, advances, overdrafts or otherwise; and to give security over any or all of the Corporation’s currently owned or after-acquired, real or personal, moveable or immovable property to secure any such credit obtained by CIBC, and to sign all documents necessary to do so;</w:t>
      </w:r>
    </w:p>
    <w:p w14:paraId="5FEFBBE5" w14:textId="77777777" w:rsidR="0043040C" w:rsidRPr="00DF2F9C" w:rsidRDefault="0043040C" w:rsidP="0043040C">
      <w:pPr>
        <w:numPr>
          <w:ilvl w:val="2"/>
          <w:numId w:val="2"/>
        </w:numPr>
        <w:rPr>
          <w:rFonts w:ascii="Arial Narrow" w:hAnsi="Arial Narrow"/>
          <w:sz w:val="22"/>
        </w:rPr>
      </w:pPr>
      <w:r w:rsidRPr="00DF2F9C">
        <w:rPr>
          <w:rFonts w:ascii="Arial Narrow" w:hAnsi="Arial Narrow"/>
          <w:sz w:val="22"/>
        </w:rPr>
        <w:t>Guarantee to CIBC, the indebtedness and liabilities of any person, firm, or Corporation, in either a limited or unlimited amount and either with or without security; and</w:t>
      </w:r>
    </w:p>
    <w:p w14:paraId="0B0838FB" w14:textId="77777777" w:rsidR="0043040C" w:rsidRPr="00DF2F9C" w:rsidRDefault="0043040C" w:rsidP="0043040C">
      <w:pPr>
        <w:numPr>
          <w:ilvl w:val="2"/>
          <w:numId w:val="2"/>
        </w:numPr>
        <w:rPr>
          <w:rFonts w:ascii="Arial Narrow" w:hAnsi="Arial Narrow"/>
          <w:sz w:val="22"/>
        </w:rPr>
      </w:pPr>
      <w:r w:rsidRPr="00DF2F9C">
        <w:rPr>
          <w:rFonts w:ascii="Arial Narrow" w:hAnsi="Arial Narrow"/>
          <w:sz w:val="22"/>
        </w:rPr>
        <w:t xml:space="preserve">Sign any agreement with or authority to CIBC or any of its subsidiaries relating to the Corporation’s banking and financial services’ needs, whether generally or </w:t>
      </w:r>
      <w:proofErr w:type="gramStart"/>
      <w:r w:rsidRPr="00DF2F9C">
        <w:rPr>
          <w:rFonts w:ascii="Arial Narrow" w:hAnsi="Arial Narrow"/>
          <w:sz w:val="22"/>
        </w:rPr>
        <w:t>with regard to</w:t>
      </w:r>
      <w:proofErr w:type="gramEnd"/>
      <w:r w:rsidRPr="00DF2F9C">
        <w:rPr>
          <w:rFonts w:ascii="Arial Narrow" w:hAnsi="Arial Narrow"/>
          <w:sz w:val="22"/>
        </w:rPr>
        <w:t xml:space="preserve"> any particular transaction including, among other things:</w:t>
      </w:r>
    </w:p>
    <w:p w14:paraId="557EA12A" w14:textId="77777777" w:rsidR="0043040C" w:rsidRPr="00DF2F9C" w:rsidRDefault="0043040C">
      <w:pPr>
        <w:ind w:left="1440"/>
        <w:rPr>
          <w:rFonts w:ascii="Arial Narrow" w:hAnsi="Arial Narrow"/>
          <w:sz w:val="22"/>
        </w:rPr>
      </w:pPr>
    </w:p>
    <w:p w14:paraId="75F9B9FF" w14:textId="77777777" w:rsidR="0043040C" w:rsidRPr="00DF2F9C" w:rsidRDefault="0043040C" w:rsidP="0043040C">
      <w:pPr>
        <w:numPr>
          <w:ilvl w:val="3"/>
          <w:numId w:val="2"/>
        </w:numPr>
        <w:rPr>
          <w:rFonts w:ascii="Arial Narrow" w:hAnsi="Arial Narrow"/>
          <w:sz w:val="22"/>
        </w:rPr>
      </w:pPr>
      <w:r w:rsidRPr="00DF2F9C">
        <w:rPr>
          <w:rFonts w:ascii="Arial Narrow" w:hAnsi="Arial Narrow"/>
          <w:sz w:val="22"/>
        </w:rPr>
        <w:t>The Account Operation Agreement;</w:t>
      </w:r>
    </w:p>
    <w:p w14:paraId="08616181" w14:textId="77777777" w:rsidR="0043040C" w:rsidRPr="00DF2F9C" w:rsidRDefault="0043040C" w:rsidP="0043040C">
      <w:pPr>
        <w:numPr>
          <w:ilvl w:val="3"/>
          <w:numId w:val="2"/>
        </w:numPr>
        <w:rPr>
          <w:rFonts w:ascii="Arial Narrow" w:hAnsi="Arial Narrow"/>
          <w:sz w:val="22"/>
        </w:rPr>
      </w:pPr>
      <w:r w:rsidRPr="00DF2F9C">
        <w:rPr>
          <w:rFonts w:ascii="Arial Narrow" w:hAnsi="Arial Narrow"/>
          <w:sz w:val="22"/>
        </w:rPr>
        <w:t>Interest rate, foreign exchange, and commodity-related banking arrangements, and</w:t>
      </w:r>
    </w:p>
    <w:p w14:paraId="1AE63AB4" w14:textId="77777777" w:rsidR="0043040C" w:rsidRPr="00DF2F9C" w:rsidRDefault="0043040C" w:rsidP="0043040C">
      <w:pPr>
        <w:numPr>
          <w:ilvl w:val="3"/>
          <w:numId w:val="2"/>
        </w:numPr>
        <w:rPr>
          <w:rFonts w:ascii="Arial Narrow" w:hAnsi="Arial Narrow"/>
          <w:sz w:val="22"/>
        </w:rPr>
      </w:pPr>
      <w:r w:rsidRPr="00DF2F9C">
        <w:rPr>
          <w:rFonts w:ascii="Arial Narrow" w:hAnsi="Arial Narrow"/>
          <w:sz w:val="22"/>
        </w:rPr>
        <w:t>CIBC’s service agreements for centralized cash control, third party payments, electronic data interchange, money market trader, and any other of CIBC’s cash management services.</w:t>
      </w:r>
    </w:p>
    <w:p w14:paraId="0D66BEA5" w14:textId="77777777" w:rsidR="0043040C" w:rsidRPr="00DF2F9C" w:rsidRDefault="0043040C">
      <w:pPr>
        <w:rPr>
          <w:rFonts w:ascii="Arial Narrow" w:hAnsi="Arial Narrow"/>
          <w:sz w:val="22"/>
        </w:rPr>
      </w:pPr>
    </w:p>
    <w:p w14:paraId="39AC7CB5" w14:textId="77777777" w:rsidR="0043040C" w:rsidRPr="00DF2F9C" w:rsidRDefault="0043040C">
      <w:pPr>
        <w:rPr>
          <w:rFonts w:ascii="Arial Narrow" w:hAnsi="Arial Narrow"/>
          <w:sz w:val="28"/>
        </w:rPr>
      </w:pPr>
      <w:r w:rsidRPr="00DF2F9C">
        <w:rPr>
          <w:rFonts w:ascii="Arial Narrow" w:hAnsi="Arial Narrow"/>
          <w:sz w:val="28"/>
        </w:rPr>
        <w:lastRenderedPageBreak/>
        <w:t>3.</w:t>
      </w:r>
      <w:r w:rsidRPr="00DF2F9C">
        <w:rPr>
          <w:rFonts w:ascii="Arial Narrow" w:hAnsi="Arial Narrow"/>
          <w:sz w:val="28"/>
        </w:rPr>
        <w:tab/>
      </w:r>
      <w:r w:rsidR="00441E12" w:rsidRPr="00DF2F9C">
        <w:rPr>
          <w:rFonts w:ascii="Arial Narrow" w:hAnsi="Arial Narrow"/>
          <w:sz w:val="28"/>
        </w:rPr>
        <w:t>Delegation of Authority</w:t>
      </w:r>
    </w:p>
    <w:p w14:paraId="29391182" w14:textId="77777777" w:rsidR="0043040C" w:rsidRPr="00DF2F9C" w:rsidRDefault="0043040C">
      <w:pPr>
        <w:rPr>
          <w:rFonts w:ascii="Arial Narrow" w:hAnsi="Arial Narrow"/>
          <w:sz w:val="28"/>
        </w:rPr>
      </w:pPr>
    </w:p>
    <w:p w14:paraId="0D617555" w14:textId="77777777" w:rsidR="0043040C" w:rsidRPr="00DF2F9C" w:rsidRDefault="0043040C" w:rsidP="0043040C">
      <w:pPr>
        <w:pStyle w:val="BodyText"/>
        <w:numPr>
          <w:ilvl w:val="1"/>
          <w:numId w:val="3"/>
        </w:numPr>
      </w:pPr>
      <w:r w:rsidRPr="00DF2F9C">
        <w:t xml:space="preserve">Any two (2) of the Authorized Signing Officers may, from time to time, delegate authority in writing to one or more delegates to do any or </w:t>
      </w:r>
      <w:proofErr w:type="gramStart"/>
      <w:r w:rsidRPr="00DF2F9C">
        <w:t>all of</w:t>
      </w:r>
      <w:proofErr w:type="gramEnd"/>
      <w:r w:rsidRPr="00DF2F9C">
        <w:t xml:space="preserve"> the actions described in clause 2.  Such delegation may be for either a limited or unlimited </w:t>
      </w:r>
      <w:proofErr w:type="gramStart"/>
      <w:r w:rsidRPr="00DF2F9C">
        <w:t>period of time</w:t>
      </w:r>
      <w:proofErr w:type="gramEnd"/>
      <w:r w:rsidRPr="00DF2F9C">
        <w:t xml:space="preserve">.  The delegation letter will identify by name and </w:t>
      </w:r>
      <w:proofErr w:type="gramStart"/>
      <w:r w:rsidRPr="00DF2F9C">
        <w:t>title, and</w:t>
      </w:r>
      <w:proofErr w:type="gramEnd"/>
      <w:r w:rsidRPr="00DF2F9C">
        <w:t xml:space="preserve"> contain specimen signatures or each delegate.</w:t>
      </w:r>
    </w:p>
    <w:p w14:paraId="6EDEEDD5" w14:textId="77777777" w:rsidR="0043040C" w:rsidRPr="00DF2F9C" w:rsidRDefault="0043040C">
      <w:pPr>
        <w:rPr>
          <w:rFonts w:ascii="Arial Narrow" w:hAnsi="Arial Narrow"/>
          <w:sz w:val="22"/>
        </w:rPr>
      </w:pPr>
    </w:p>
    <w:p w14:paraId="7956E7CE" w14:textId="77777777" w:rsidR="0043040C" w:rsidRPr="00DF2F9C" w:rsidRDefault="0043040C">
      <w:pPr>
        <w:rPr>
          <w:rFonts w:ascii="Arial Narrow" w:hAnsi="Arial Narrow"/>
          <w:sz w:val="28"/>
        </w:rPr>
      </w:pPr>
      <w:r w:rsidRPr="00DF2F9C">
        <w:rPr>
          <w:rFonts w:ascii="Arial Narrow" w:hAnsi="Arial Narrow"/>
          <w:sz w:val="28"/>
        </w:rPr>
        <w:t>4.</w:t>
      </w:r>
      <w:r w:rsidRPr="00DF2F9C">
        <w:rPr>
          <w:rFonts w:ascii="Arial Narrow" w:hAnsi="Arial Narrow"/>
          <w:sz w:val="28"/>
        </w:rPr>
        <w:tab/>
      </w:r>
      <w:r w:rsidR="00441E12" w:rsidRPr="00DF2F9C">
        <w:rPr>
          <w:rFonts w:ascii="Arial Narrow" w:hAnsi="Arial Narrow"/>
          <w:sz w:val="28"/>
        </w:rPr>
        <w:t>Deposits, etc.</w:t>
      </w:r>
    </w:p>
    <w:p w14:paraId="1607CB8A" w14:textId="77777777" w:rsidR="0043040C" w:rsidRPr="00DF2F9C" w:rsidRDefault="0043040C">
      <w:pPr>
        <w:rPr>
          <w:rFonts w:ascii="Arial Narrow" w:hAnsi="Arial Narrow"/>
          <w:sz w:val="28"/>
        </w:rPr>
      </w:pPr>
    </w:p>
    <w:p w14:paraId="441830CB" w14:textId="77777777" w:rsidR="0043040C" w:rsidRPr="00DF2F9C" w:rsidRDefault="0043040C" w:rsidP="0043040C">
      <w:pPr>
        <w:pStyle w:val="BodyText"/>
        <w:numPr>
          <w:ilvl w:val="1"/>
          <w:numId w:val="4"/>
        </w:numPr>
      </w:pPr>
      <w:r w:rsidRPr="00DF2F9C">
        <w:t>Any of the Authorized Signing Officers is authorized for and on behalf of the Corporation from time to time to negotiate for deposit with CIBC (but for the credit of the Account only) any and all cheques, promissory notes, bills, or exchange and payment orders;</w:t>
      </w:r>
    </w:p>
    <w:p w14:paraId="6F14B668" w14:textId="77777777" w:rsidR="0043040C" w:rsidRPr="00DF2F9C" w:rsidRDefault="0043040C">
      <w:pPr>
        <w:pStyle w:val="BodyText"/>
        <w:ind w:left="720"/>
      </w:pPr>
    </w:p>
    <w:p w14:paraId="08A6ABBF" w14:textId="77777777" w:rsidR="0043040C" w:rsidRPr="00DF2F9C" w:rsidRDefault="0043040C" w:rsidP="0043040C">
      <w:pPr>
        <w:numPr>
          <w:ilvl w:val="1"/>
          <w:numId w:val="4"/>
        </w:numPr>
        <w:rPr>
          <w:rFonts w:ascii="Arial Narrow" w:hAnsi="Arial Narrow"/>
          <w:sz w:val="22"/>
        </w:rPr>
      </w:pPr>
      <w:r w:rsidRPr="00DF2F9C">
        <w:rPr>
          <w:rFonts w:ascii="Arial Narrow" w:hAnsi="Arial Narrow"/>
          <w:sz w:val="22"/>
        </w:rPr>
        <w:t>The Corporation’s endorsement on any item deposits to an Account may be made by means of a rubber stamp or any other device;</w:t>
      </w:r>
    </w:p>
    <w:p w14:paraId="7D176A84" w14:textId="77777777" w:rsidR="0043040C" w:rsidRPr="00DF2F9C" w:rsidRDefault="0043040C">
      <w:pPr>
        <w:rPr>
          <w:rFonts w:ascii="Arial Narrow" w:hAnsi="Arial Narrow"/>
          <w:sz w:val="22"/>
        </w:rPr>
      </w:pPr>
    </w:p>
    <w:p w14:paraId="065E49A3" w14:textId="77777777" w:rsidR="0043040C" w:rsidRPr="00DF2F9C" w:rsidRDefault="0043040C" w:rsidP="0043040C">
      <w:pPr>
        <w:numPr>
          <w:ilvl w:val="1"/>
          <w:numId w:val="4"/>
        </w:numPr>
        <w:rPr>
          <w:rFonts w:ascii="Arial Narrow" w:hAnsi="Arial Narrow"/>
          <w:sz w:val="22"/>
        </w:rPr>
      </w:pPr>
      <w:r w:rsidRPr="00DF2F9C">
        <w:rPr>
          <w:rFonts w:ascii="Arial Narrow" w:hAnsi="Arial Narrow"/>
          <w:sz w:val="22"/>
        </w:rPr>
        <w:t>The annual or general meeting of members shall be held at the head office of the Corporation or elsewhere in Ontario as the Board of Directors may determine and on such day as the Board of Directors shall appoint.</w:t>
      </w:r>
    </w:p>
    <w:p w14:paraId="6A3B931B" w14:textId="77777777" w:rsidR="0043040C" w:rsidRPr="00DF2F9C" w:rsidRDefault="0043040C">
      <w:pPr>
        <w:rPr>
          <w:rFonts w:ascii="Arial Narrow" w:hAnsi="Arial Narrow"/>
          <w:sz w:val="22"/>
        </w:rPr>
      </w:pPr>
    </w:p>
    <w:p w14:paraId="0A87690D" w14:textId="77777777" w:rsidR="0043040C" w:rsidRPr="00DF2F9C" w:rsidRDefault="0043040C">
      <w:pPr>
        <w:rPr>
          <w:rFonts w:ascii="Arial Narrow" w:hAnsi="Arial Narrow"/>
          <w:sz w:val="28"/>
        </w:rPr>
      </w:pPr>
      <w:r w:rsidRPr="00DF2F9C">
        <w:rPr>
          <w:rFonts w:ascii="Arial Narrow" w:hAnsi="Arial Narrow"/>
          <w:sz w:val="28"/>
        </w:rPr>
        <w:t>5.</w:t>
      </w:r>
      <w:r w:rsidRPr="00DF2F9C">
        <w:rPr>
          <w:rFonts w:ascii="Arial Narrow" w:hAnsi="Arial Narrow"/>
          <w:sz w:val="28"/>
        </w:rPr>
        <w:tab/>
      </w:r>
      <w:r w:rsidR="00441E12" w:rsidRPr="00DF2F9C">
        <w:rPr>
          <w:rFonts w:ascii="Arial Narrow" w:hAnsi="Arial Narrow"/>
          <w:sz w:val="28"/>
        </w:rPr>
        <w:t>Trade Name</w:t>
      </w:r>
    </w:p>
    <w:p w14:paraId="07D5BCF7" w14:textId="77777777" w:rsidR="0043040C" w:rsidRPr="00DF2F9C" w:rsidRDefault="0043040C">
      <w:pPr>
        <w:rPr>
          <w:rFonts w:ascii="Arial Narrow" w:hAnsi="Arial Narrow"/>
          <w:sz w:val="28"/>
        </w:rPr>
      </w:pPr>
    </w:p>
    <w:p w14:paraId="2DBF0DC6" w14:textId="77777777" w:rsidR="0043040C" w:rsidRPr="00DF2F9C" w:rsidRDefault="0043040C" w:rsidP="0043040C">
      <w:pPr>
        <w:pStyle w:val="BodyText"/>
        <w:numPr>
          <w:ilvl w:val="1"/>
          <w:numId w:val="5"/>
        </w:numPr>
      </w:pPr>
      <w:r w:rsidRPr="00DF2F9C">
        <w:t>If the Corporation operates to any Account under one or more business or trade names, the terms of this resolution apply to each such Account.</w:t>
      </w:r>
    </w:p>
    <w:p w14:paraId="158027B2" w14:textId="77777777" w:rsidR="0043040C" w:rsidRPr="00DF2F9C" w:rsidRDefault="0043040C">
      <w:pPr>
        <w:rPr>
          <w:rFonts w:ascii="Arial Narrow" w:hAnsi="Arial Narrow"/>
          <w:sz w:val="22"/>
        </w:rPr>
      </w:pPr>
    </w:p>
    <w:p w14:paraId="707F8511" w14:textId="77777777" w:rsidR="0043040C" w:rsidRPr="00DF2F9C" w:rsidRDefault="0043040C">
      <w:pPr>
        <w:rPr>
          <w:rFonts w:ascii="Arial Narrow" w:hAnsi="Arial Narrow"/>
          <w:sz w:val="28"/>
        </w:rPr>
      </w:pPr>
      <w:r w:rsidRPr="00DF2F9C">
        <w:rPr>
          <w:rFonts w:ascii="Arial Narrow" w:hAnsi="Arial Narrow"/>
          <w:sz w:val="28"/>
        </w:rPr>
        <w:t>6.</w:t>
      </w:r>
      <w:r w:rsidRPr="00DF2F9C">
        <w:rPr>
          <w:rFonts w:ascii="Arial Narrow" w:hAnsi="Arial Narrow"/>
          <w:sz w:val="28"/>
        </w:rPr>
        <w:tab/>
        <w:t>A</w:t>
      </w:r>
      <w:r w:rsidR="00441E12" w:rsidRPr="00DF2F9C">
        <w:rPr>
          <w:rFonts w:ascii="Arial Narrow" w:hAnsi="Arial Narrow"/>
          <w:sz w:val="28"/>
        </w:rPr>
        <w:t>ccounts</w:t>
      </w:r>
    </w:p>
    <w:p w14:paraId="6720E039" w14:textId="77777777" w:rsidR="0043040C" w:rsidRPr="00DF2F9C" w:rsidRDefault="0043040C">
      <w:pPr>
        <w:rPr>
          <w:rFonts w:ascii="Arial Narrow" w:hAnsi="Arial Narrow"/>
          <w:sz w:val="28"/>
        </w:rPr>
      </w:pPr>
    </w:p>
    <w:p w14:paraId="7346DF11" w14:textId="77777777" w:rsidR="0043040C" w:rsidRPr="00DF2F9C" w:rsidRDefault="0043040C" w:rsidP="0043040C">
      <w:pPr>
        <w:pStyle w:val="BodyText"/>
        <w:numPr>
          <w:ilvl w:val="1"/>
          <w:numId w:val="6"/>
        </w:numPr>
      </w:pPr>
      <w:r w:rsidRPr="00DF2F9C">
        <w:t>In this resolution, the phrase “Account” means such and every account of the Corporation maintained with CIBC, whether in a trade name or otherwise.</w:t>
      </w:r>
    </w:p>
    <w:p w14:paraId="00E892C1" w14:textId="77777777" w:rsidR="0043040C" w:rsidRPr="00DF2F9C" w:rsidRDefault="0043040C">
      <w:pPr>
        <w:rPr>
          <w:rFonts w:ascii="Arial Narrow" w:hAnsi="Arial Narrow"/>
          <w:sz w:val="22"/>
        </w:rPr>
      </w:pPr>
    </w:p>
    <w:p w14:paraId="7552A816" w14:textId="77777777" w:rsidR="0043040C" w:rsidRPr="00DF2F9C" w:rsidRDefault="0043040C">
      <w:pPr>
        <w:rPr>
          <w:rFonts w:ascii="Arial Narrow" w:hAnsi="Arial Narrow"/>
          <w:sz w:val="28"/>
        </w:rPr>
      </w:pPr>
      <w:r w:rsidRPr="00DF2F9C">
        <w:rPr>
          <w:rFonts w:ascii="Arial Narrow" w:hAnsi="Arial Narrow"/>
          <w:sz w:val="28"/>
        </w:rPr>
        <w:t>7.</w:t>
      </w:r>
      <w:r w:rsidRPr="00DF2F9C">
        <w:rPr>
          <w:rFonts w:ascii="Arial Narrow" w:hAnsi="Arial Narrow"/>
          <w:sz w:val="28"/>
        </w:rPr>
        <w:tab/>
        <w:t>CIBC’s R</w:t>
      </w:r>
      <w:r w:rsidR="00441E12" w:rsidRPr="00DF2F9C">
        <w:rPr>
          <w:rFonts w:ascii="Arial Narrow" w:hAnsi="Arial Narrow"/>
          <w:sz w:val="28"/>
        </w:rPr>
        <w:t>eliance</w:t>
      </w:r>
    </w:p>
    <w:p w14:paraId="7F075A1D" w14:textId="77777777" w:rsidR="0043040C" w:rsidRPr="00DF2F9C" w:rsidRDefault="0043040C">
      <w:pPr>
        <w:rPr>
          <w:rFonts w:ascii="Arial Narrow" w:hAnsi="Arial Narrow"/>
          <w:sz w:val="28"/>
        </w:rPr>
      </w:pPr>
    </w:p>
    <w:p w14:paraId="5818F528" w14:textId="77777777" w:rsidR="0043040C" w:rsidRPr="00DF2F9C" w:rsidRDefault="0043040C" w:rsidP="0043040C">
      <w:pPr>
        <w:pStyle w:val="BodyText"/>
        <w:numPr>
          <w:ilvl w:val="1"/>
          <w:numId w:val="7"/>
        </w:numPr>
      </w:pPr>
      <w:r w:rsidRPr="00DF2F9C">
        <w:t xml:space="preserve">CIBC shall rely on everything that is done </w:t>
      </w:r>
      <w:proofErr w:type="gramStart"/>
      <w:r w:rsidRPr="00DF2F9C">
        <w:t>and on all documents</w:t>
      </w:r>
      <w:proofErr w:type="gramEnd"/>
      <w:r w:rsidRPr="00DF2F9C">
        <w:t xml:space="preserve"> signed on the Corporation’s behalf in accordance with this resolution.  All such documents will be valid and binding upon the Corporation </w:t>
      </w:r>
      <w:proofErr w:type="gramStart"/>
      <w:r w:rsidRPr="00DF2F9C">
        <w:t>whether or not</w:t>
      </w:r>
      <w:proofErr w:type="gramEnd"/>
      <w:r w:rsidRPr="00DF2F9C">
        <w:t xml:space="preserve"> the Corporation’s corporation seal (if there is one) has been placed on any such document.</w:t>
      </w:r>
    </w:p>
    <w:p w14:paraId="5081EBA7" w14:textId="77777777" w:rsidR="0043040C" w:rsidRPr="00DF2F9C" w:rsidRDefault="0043040C">
      <w:pPr>
        <w:rPr>
          <w:rFonts w:ascii="Arial Narrow" w:hAnsi="Arial Narrow"/>
          <w:sz w:val="22"/>
        </w:rPr>
      </w:pPr>
    </w:p>
    <w:p w14:paraId="233A43A1" w14:textId="77777777" w:rsidR="0043040C" w:rsidRPr="00DF2F9C" w:rsidRDefault="0043040C">
      <w:pPr>
        <w:rPr>
          <w:rFonts w:ascii="Arial Narrow" w:hAnsi="Arial Narrow"/>
          <w:sz w:val="28"/>
        </w:rPr>
      </w:pPr>
      <w:r w:rsidRPr="00DF2F9C">
        <w:rPr>
          <w:rFonts w:ascii="Arial Narrow" w:hAnsi="Arial Narrow"/>
          <w:sz w:val="28"/>
        </w:rPr>
        <w:t>8.</w:t>
      </w:r>
      <w:r w:rsidRPr="00DF2F9C">
        <w:rPr>
          <w:rFonts w:ascii="Arial Narrow" w:hAnsi="Arial Narrow"/>
          <w:sz w:val="28"/>
        </w:rPr>
        <w:tab/>
      </w:r>
      <w:r w:rsidR="00441E12" w:rsidRPr="00DF2F9C">
        <w:rPr>
          <w:rFonts w:ascii="Arial Narrow" w:hAnsi="Arial Narrow"/>
          <w:sz w:val="28"/>
        </w:rPr>
        <w:t>Copy of this Resolution</w:t>
      </w:r>
    </w:p>
    <w:p w14:paraId="0D4148CA" w14:textId="77777777" w:rsidR="0043040C" w:rsidRPr="00DF2F9C" w:rsidRDefault="0043040C">
      <w:pPr>
        <w:rPr>
          <w:rFonts w:ascii="Arial Narrow" w:hAnsi="Arial Narrow"/>
          <w:sz w:val="28"/>
        </w:rPr>
      </w:pPr>
    </w:p>
    <w:p w14:paraId="1C9223EF" w14:textId="77777777" w:rsidR="0043040C" w:rsidRPr="00DF2F9C" w:rsidRDefault="0043040C" w:rsidP="0043040C">
      <w:pPr>
        <w:pStyle w:val="BodyText"/>
        <w:numPr>
          <w:ilvl w:val="1"/>
          <w:numId w:val="8"/>
        </w:numPr>
      </w:pPr>
      <w:r w:rsidRPr="00DF2F9C">
        <w:t>There shall be a President, Vice-President, and Secretary-Treasurer, and such other officers as the Board of Directors may determine by bylaw from time to time.  One person may not hold more than one office.  The President shall be elected annually by the Full Members from among the President, Vice-President, or Treasurer of McMaster Students Union Incorporated and shall also be a member of the Board of Directors of CFMU Radio Incorporated.  The Vice-President and Secretary-Treasurer shall be elected by the Full Members from among their number annually;</w:t>
      </w:r>
    </w:p>
    <w:p w14:paraId="2D79444B" w14:textId="77777777" w:rsidR="0043040C" w:rsidRPr="00DF2F9C" w:rsidRDefault="0043040C">
      <w:pPr>
        <w:pStyle w:val="BodyText"/>
        <w:ind w:left="720"/>
      </w:pPr>
    </w:p>
    <w:p w14:paraId="203DBB21" w14:textId="77777777" w:rsidR="0043040C" w:rsidRPr="00DF2F9C" w:rsidRDefault="0043040C" w:rsidP="0043040C">
      <w:pPr>
        <w:numPr>
          <w:ilvl w:val="1"/>
          <w:numId w:val="8"/>
        </w:numPr>
        <w:rPr>
          <w:rFonts w:ascii="Arial Narrow" w:hAnsi="Arial Narrow"/>
          <w:sz w:val="22"/>
        </w:rPr>
      </w:pPr>
      <w:r w:rsidRPr="00DF2F9C">
        <w:rPr>
          <w:rFonts w:ascii="Arial Narrow" w:hAnsi="Arial Narrow"/>
          <w:sz w:val="22"/>
        </w:rPr>
        <w:lastRenderedPageBreak/>
        <w:t>The Corporation will provide CIBC with a certified true copy of this resolution and a list of the names of all individuals authorized to act in accordance with this resolution, as well as specimens of their signatures.  Each office and branch of CIBC may act in accordance with those documents and this resolution until due written notice has been given to and received by a responsible CIBC officer.</w:t>
      </w:r>
    </w:p>
    <w:p w14:paraId="7B409835" w14:textId="77777777" w:rsidR="0043040C" w:rsidRPr="00DF2F9C" w:rsidRDefault="0043040C">
      <w:pPr>
        <w:rPr>
          <w:rFonts w:ascii="Arial Narrow" w:hAnsi="Arial Narrow"/>
          <w:sz w:val="22"/>
        </w:rPr>
      </w:pPr>
    </w:p>
    <w:p w14:paraId="781C246F" w14:textId="77777777" w:rsidR="0043040C" w:rsidRPr="00DF2F9C" w:rsidRDefault="0043040C">
      <w:pPr>
        <w:rPr>
          <w:rFonts w:ascii="Arial Narrow" w:hAnsi="Arial Narrow"/>
          <w:sz w:val="22"/>
        </w:rPr>
      </w:pPr>
      <w:r w:rsidRPr="00DF2F9C">
        <w:rPr>
          <w:rFonts w:ascii="Arial Narrow" w:hAnsi="Arial Narrow"/>
          <w:sz w:val="22"/>
        </w:rPr>
        <w:t>Passed by the Directors on March 21, 1997</w:t>
      </w:r>
    </w:p>
    <w:p w14:paraId="6AAEA7D7" w14:textId="77777777" w:rsidR="0043040C" w:rsidRPr="00DF2F9C" w:rsidRDefault="0043040C">
      <w:pPr>
        <w:rPr>
          <w:rFonts w:ascii="Arial Narrow" w:hAnsi="Arial Narrow"/>
          <w:sz w:val="22"/>
        </w:rPr>
      </w:pPr>
    </w:p>
    <w:p w14:paraId="4969C423" w14:textId="77777777" w:rsidR="0043040C" w:rsidRPr="00DF2F9C" w:rsidRDefault="0043040C">
      <w:pPr>
        <w:rPr>
          <w:rFonts w:ascii="Arial Narrow" w:hAnsi="Arial Narrow"/>
          <w:sz w:val="22"/>
        </w:rPr>
      </w:pPr>
    </w:p>
    <w:p w14:paraId="7996552B" w14:textId="77777777" w:rsidR="0043040C" w:rsidRPr="00DF2F9C" w:rsidRDefault="0043040C">
      <w:pPr>
        <w:rPr>
          <w:rFonts w:ascii="Arial Narrow" w:hAnsi="Arial Narrow"/>
          <w:sz w:val="22"/>
        </w:rPr>
      </w:pPr>
    </w:p>
    <w:p w14:paraId="174E4663" w14:textId="77777777" w:rsidR="0043040C" w:rsidRPr="00DF2F9C" w:rsidRDefault="0043040C">
      <w:pPr>
        <w:rPr>
          <w:rFonts w:ascii="Arial Narrow" w:hAnsi="Arial Narrow"/>
          <w:sz w:val="22"/>
        </w:rPr>
      </w:pPr>
      <w:r w:rsidRPr="00DF2F9C">
        <w:rPr>
          <w:rFonts w:ascii="Arial Narrow" w:hAnsi="Arial Narrow"/>
          <w:sz w:val="22"/>
        </w:rPr>
        <w:t>_______________________________________</w:t>
      </w:r>
      <w:r w:rsidRPr="00DF2F9C">
        <w:rPr>
          <w:rFonts w:ascii="Arial Narrow" w:hAnsi="Arial Narrow"/>
          <w:sz w:val="22"/>
        </w:rPr>
        <w:tab/>
      </w:r>
      <w:r w:rsidRPr="00DF2F9C">
        <w:rPr>
          <w:rFonts w:ascii="Arial Narrow" w:hAnsi="Arial Narrow"/>
          <w:sz w:val="22"/>
        </w:rPr>
        <w:tab/>
        <w:t>___________________________________</w:t>
      </w:r>
    </w:p>
    <w:p w14:paraId="30EF0FDE" w14:textId="77777777" w:rsidR="0043040C" w:rsidRPr="00DF2F9C" w:rsidRDefault="0043040C">
      <w:pPr>
        <w:rPr>
          <w:rFonts w:ascii="Arial Narrow" w:hAnsi="Arial Narrow"/>
          <w:sz w:val="22"/>
        </w:rPr>
      </w:pPr>
      <w:r w:rsidRPr="00DF2F9C">
        <w:rPr>
          <w:rFonts w:ascii="Arial Narrow" w:hAnsi="Arial Narrow"/>
          <w:sz w:val="22"/>
        </w:rPr>
        <w:t>Signature of President</w:t>
      </w:r>
      <w:r w:rsidRPr="00DF2F9C">
        <w:rPr>
          <w:rFonts w:ascii="Arial Narrow" w:hAnsi="Arial Narrow"/>
          <w:sz w:val="22"/>
        </w:rPr>
        <w:tab/>
      </w:r>
      <w:r w:rsidRPr="00DF2F9C">
        <w:rPr>
          <w:rFonts w:ascii="Arial Narrow" w:hAnsi="Arial Narrow"/>
          <w:sz w:val="22"/>
        </w:rPr>
        <w:tab/>
      </w:r>
      <w:r w:rsidRPr="00DF2F9C">
        <w:rPr>
          <w:rFonts w:ascii="Arial Narrow" w:hAnsi="Arial Narrow"/>
          <w:sz w:val="22"/>
        </w:rPr>
        <w:tab/>
      </w:r>
      <w:r w:rsidRPr="00DF2F9C">
        <w:rPr>
          <w:rFonts w:ascii="Arial Narrow" w:hAnsi="Arial Narrow"/>
          <w:sz w:val="22"/>
        </w:rPr>
        <w:tab/>
      </w:r>
      <w:r w:rsidRPr="00DF2F9C">
        <w:rPr>
          <w:rFonts w:ascii="Arial Narrow" w:hAnsi="Arial Narrow"/>
          <w:sz w:val="22"/>
        </w:rPr>
        <w:tab/>
        <w:t>Signature of Secretary</w:t>
      </w:r>
    </w:p>
    <w:p w14:paraId="5E409190" w14:textId="77777777" w:rsidR="0043040C" w:rsidRPr="00DF2F9C" w:rsidRDefault="0043040C">
      <w:pPr>
        <w:rPr>
          <w:rFonts w:ascii="Arial Narrow" w:hAnsi="Arial Narrow"/>
          <w:sz w:val="22"/>
        </w:rPr>
      </w:pPr>
    </w:p>
    <w:p w14:paraId="6E1D19F3" w14:textId="77777777" w:rsidR="0043040C" w:rsidRPr="00DF2F9C" w:rsidRDefault="0043040C">
      <w:pPr>
        <w:rPr>
          <w:rFonts w:ascii="Arial Narrow" w:hAnsi="Arial Narrow"/>
          <w:sz w:val="22"/>
        </w:rPr>
      </w:pPr>
    </w:p>
    <w:p w14:paraId="6D797AE8" w14:textId="77777777" w:rsidR="0043040C" w:rsidRPr="00DF2F9C" w:rsidRDefault="0043040C">
      <w:pPr>
        <w:rPr>
          <w:rFonts w:ascii="Arial Narrow" w:hAnsi="Arial Narrow"/>
          <w:sz w:val="22"/>
        </w:rPr>
      </w:pPr>
    </w:p>
    <w:p w14:paraId="686D0B64" w14:textId="77777777" w:rsidR="0043040C" w:rsidRPr="00DF2F9C" w:rsidRDefault="0043040C">
      <w:pPr>
        <w:rPr>
          <w:rFonts w:ascii="Arial Narrow" w:hAnsi="Arial Narrow"/>
          <w:sz w:val="22"/>
        </w:rPr>
      </w:pPr>
      <w:r w:rsidRPr="00DF2F9C">
        <w:rPr>
          <w:rFonts w:ascii="Arial Narrow" w:hAnsi="Arial Narrow"/>
          <w:sz w:val="22"/>
        </w:rPr>
        <w:t>We certify that the foregoing is a true copy of a Bylaw passed by the Directors on March 21, 1997.  And duly confirmed by the shareholders/members and recorded in the Minute Book of the proceedings of the Directors and shareholders/members of the Company, and that the Bylaw is now in full force and effect.</w:t>
      </w:r>
    </w:p>
    <w:p w14:paraId="3A5AF7EF" w14:textId="77777777" w:rsidR="0043040C" w:rsidRPr="00DF2F9C" w:rsidRDefault="0043040C">
      <w:pPr>
        <w:rPr>
          <w:rFonts w:ascii="Arial Narrow" w:hAnsi="Arial Narrow"/>
          <w:sz w:val="22"/>
        </w:rPr>
      </w:pPr>
    </w:p>
    <w:p w14:paraId="4EE66849" w14:textId="77777777" w:rsidR="0043040C" w:rsidRPr="00DF2F9C" w:rsidRDefault="0043040C">
      <w:pPr>
        <w:rPr>
          <w:rFonts w:ascii="Arial Narrow" w:hAnsi="Arial Narrow"/>
          <w:sz w:val="22"/>
        </w:rPr>
      </w:pPr>
    </w:p>
    <w:p w14:paraId="783B97E6" w14:textId="77777777" w:rsidR="0043040C" w:rsidRPr="00DF2F9C" w:rsidRDefault="0043040C">
      <w:pPr>
        <w:rPr>
          <w:rFonts w:ascii="Arial Narrow" w:hAnsi="Arial Narrow"/>
          <w:sz w:val="22"/>
        </w:rPr>
      </w:pPr>
      <w:r w:rsidRPr="00DF2F9C">
        <w:rPr>
          <w:rFonts w:ascii="Arial Narrow" w:hAnsi="Arial Narrow"/>
          <w:sz w:val="22"/>
        </w:rPr>
        <w:t>Dated: March 24, 1997</w:t>
      </w:r>
    </w:p>
    <w:p w14:paraId="213F5B87" w14:textId="77777777" w:rsidR="0043040C" w:rsidRPr="00DF2F9C" w:rsidRDefault="0043040C">
      <w:pPr>
        <w:rPr>
          <w:rFonts w:ascii="Arial Narrow" w:hAnsi="Arial Narrow"/>
          <w:sz w:val="22"/>
        </w:rPr>
      </w:pPr>
    </w:p>
    <w:p w14:paraId="16A6FF05" w14:textId="77777777" w:rsidR="0043040C" w:rsidRPr="00DF2F9C" w:rsidRDefault="0043040C">
      <w:pPr>
        <w:rPr>
          <w:rFonts w:ascii="Arial Narrow" w:hAnsi="Arial Narrow"/>
          <w:sz w:val="22"/>
        </w:rPr>
      </w:pPr>
    </w:p>
    <w:p w14:paraId="1F922667" w14:textId="77777777" w:rsidR="0043040C" w:rsidRPr="00DF2F9C" w:rsidRDefault="0043040C">
      <w:pPr>
        <w:rPr>
          <w:rFonts w:ascii="Arial Narrow" w:hAnsi="Arial Narrow"/>
          <w:sz w:val="22"/>
        </w:rPr>
      </w:pPr>
    </w:p>
    <w:p w14:paraId="44D8111D" w14:textId="77777777" w:rsidR="0043040C" w:rsidRPr="00DF2F9C" w:rsidRDefault="0043040C">
      <w:pPr>
        <w:rPr>
          <w:rFonts w:ascii="Arial Narrow" w:hAnsi="Arial Narrow"/>
          <w:sz w:val="22"/>
        </w:rPr>
      </w:pPr>
      <w:r w:rsidRPr="00DF2F9C">
        <w:rPr>
          <w:rFonts w:ascii="Arial Narrow" w:hAnsi="Arial Narrow"/>
          <w:sz w:val="22"/>
        </w:rPr>
        <w:t>_____________________________________</w:t>
      </w:r>
      <w:r w:rsidRPr="00DF2F9C">
        <w:rPr>
          <w:rFonts w:ascii="Arial Narrow" w:hAnsi="Arial Narrow"/>
          <w:sz w:val="22"/>
        </w:rPr>
        <w:tab/>
      </w:r>
      <w:r w:rsidRPr="00DF2F9C">
        <w:rPr>
          <w:rFonts w:ascii="Arial Narrow" w:hAnsi="Arial Narrow"/>
          <w:sz w:val="22"/>
        </w:rPr>
        <w:tab/>
        <w:t>__________________________________</w:t>
      </w:r>
    </w:p>
    <w:p w14:paraId="30155B41" w14:textId="77777777" w:rsidR="0043040C" w:rsidRPr="00DF2F9C" w:rsidRDefault="0043040C">
      <w:pPr>
        <w:rPr>
          <w:rFonts w:ascii="Arial Narrow" w:hAnsi="Arial Narrow"/>
          <w:sz w:val="22"/>
        </w:rPr>
      </w:pPr>
      <w:r w:rsidRPr="00DF2F9C">
        <w:rPr>
          <w:rFonts w:ascii="Arial Narrow" w:hAnsi="Arial Narrow"/>
          <w:sz w:val="22"/>
        </w:rPr>
        <w:t>Signature of President</w:t>
      </w:r>
      <w:r w:rsidRPr="00DF2F9C">
        <w:rPr>
          <w:rFonts w:ascii="Arial Narrow" w:hAnsi="Arial Narrow"/>
          <w:sz w:val="22"/>
        </w:rPr>
        <w:tab/>
      </w:r>
      <w:r w:rsidRPr="00DF2F9C">
        <w:rPr>
          <w:rFonts w:ascii="Arial Narrow" w:hAnsi="Arial Narrow"/>
          <w:sz w:val="22"/>
        </w:rPr>
        <w:tab/>
      </w:r>
      <w:r w:rsidRPr="00DF2F9C">
        <w:rPr>
          <w:rFonts w:ascii="Arial Narrow" w:hAnsi="Arial Narrow"/>
          <w:sz w:val="22"/>
        </w:rPr>
        <w:tab/>
      </w:r>
      <w:r w:rsidRPr="00DF2F9C">
        <w:rPr>
          <w:rFonts w:ascii="Arial Narrow" w:hAnsi="Arial Narrow"/>
          <w:sz w:val="22"/>
        </w:rPr>
        <w:tab/>
      </w:r>
      <w:r w:rsidRPr="00DF2F9C">
        <w:rPr>
          <w:rFonts w:ascii="Arial Narrow" w:hAnsi="Arial Narrow"/>
          <w:sz w:val="22"/>
        </w:rPr>
        <w:tab/>
        <w:t>Signature of Secretary</w:t>
      </w:r>
    </w:p>
    <w:p w14:paraId="3E5A9EA9" w14:textId="77777777" w:rsidR="0043040C" w:rsidRPr="00DF2F9C" w:rsidRDefault="0043040C">
      <w:pPr>
        <w:rPr>
          <w:rFonts w:ascii="Arial Narrow" w:hAnsi="Arial Narrow"/>
          <w:sz w:val="22"/>
        </w:rPr>
      </w:pPr>
    </w:p>
    <w:p w14:paraId="35858F43" w14:textId="77777777" w:rsidR="0043040C" w:rsidRPr="00DF2F9C" w:rsidRDefault="0043040C">
      <w:pPr>
        <w:rPr>
          <w:rFonts w:ascii="Arial Narrow" w:hAnsi="Arial Narrow"/>
          <w:sz w:val="22"/>
        </w:rPr>
      </w:pPr>
    </w:p>
    <w:p w14:paraId="5FD5DD52" w14:textId="77777777" w:rsidR="0043040C" w:rsidRPr="00DF2F9C" w:rsidRDefault="0043040C">
      <w:pPr>
        <w:rPr>
          <w:rFonts w:ascii="Arial Narrow" w:hAnsi="Arial Narrow"/>
          <w:sz w:val="22"/>
        </w:rPr>
      </w:pPr>
    </w:p>
    <w:p w14:paraId="2A9886C8" w14:textId="77777777" w:rsidR="0043040C" w:rsidRPr="00DF2F9C" w:rsidRDefault="0043040C">
      <w:pPr>
        <w:rPr>
          <w:rFonts w:ascii="Arial Narrow" w:hAnsi="Arial Narrow"/>
          <w:sz w:val="22"/>
        </w:rPr>
      </w:pPr>
    </w:p>
    <w:p w14:paraId="38776107" w14:textId="77777777" w:rsidR="0043040C" w:rsidRPr="00DF2F9C" w:rsidRDefault="0043040C">
      <w:pPr>
        <w:rPr>
          <w:rFonts w:ascii="Arial Narrow" w:hAnsi="Arial Narrow"/>
          <w:sz w:val="22"/>
        </w:rPr>
      </w:pPr>
    </w:p>
    <w:p w14:paraId="56D21020" w14:textId="77777777" w:rsidR="0043040C" w:rsidRPr="00DF2F9C" w:rsidRDefault="0043040C">
      <w:pPr>
        <w:rPr>
          <w:rFonts w:ascii="Arial Narrow" w:hAnsi="Arial Narrow"/>
          <w:sz w:val="22"/>
        </w:rPr>
      </w:pPr>
    </w:p>
    <w:p w14:paraId="53C17982" w14:textId="77777777" w:rsidR="0043040C" w:rsidRPr="00DF2F9C" w:rsidRDefault="0043040C">
      <w:pPr>
        <w:rPr>
          <w:rFonts w:ascii="Arial Narrow" w:hAnsi="Arial Narrow"/>
          <w:sz w:val="22"/>
        </w:rPr>
      </w:pPr>
    </w:p>
    <w:p w14:paraId="405F60EB" w14:textId="77777777" w:rsidR="0043040C" w:rsidRPr="00DF2F9C" w:rsidRDefault="0043040C">
      <w:pPr>
        <w:rPr>
          <w:rFonts w:ascii="Arial Narrow" w:hAnsi="Arial Narrow"/>
          <w:sz w:val="22"/>
        </w:rPr>
      </w:pPr>
    </w:p>
    <w:p w14:paraId="2615F868" w14:textId="77777777" w:rsidR="0043040C" w:rsidRPr="00DF2F9C" w:rsidRDefault="0043040C">
      <w:pPr>
        <w:rPr>
          <w:rFonts w:ascii="Arial Narrow" w:hAnsi="Arial Narrow"/>
          <w:sz w:val="22"/>
        </w:rPr>
      </w:pPr>
    </w:p>
    <w:p w14:paraId="33E769E0" w14:textId="77777777" w:rsidR="0043040C" w:rsidRPr="00DF2F9C" w:rsidRDefault="0043040C">
      <w:pPr>
        <w:rPr>
          <w:rFonts w:ascii="Arial Narrow" w:hAnsi="Arial Narrow"/>
          <w:sz w:val="28"/>
        </w:rPr>
      </w:pPr>
    </w:p>
    <w:bookmarkEnd w:id="0"/>
    <w:p w14:paraId="4FD583C6" w14:textId="77777777" w:rsidR="0043040C" w:rsidRPr="00DF2F9C" w:rsidRDefault="0043040C">
      <w:pPr>
        <w:rPr>
          <w:rFonts w:ascii="Arial Narrow" w:hAnsi="Arial Narrow"/>
          <w:sz w:val="28"/>
        </w:rPr>
      </w:pPr>
    </w:p>
    <w:sectPr w:rsidR="0043040C" w:rsidRPr="00DF2F9C">
      <w:head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1141B" w14:textId="77777777" w:rsidR="00291049" w:rsidRDefault="00291049">
      <w:r>
        <w:separator/>
      </w:r>
    </w:p>
  </w:endnote>
  <w:endnote w:type="continuationSeparator" w:id="0">
    <w:p w14:paraId="4357DFD5" w14:textId="77777777" w:rsidR="00291049" w:rsidRDefault="0029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BDAE" w14:textId="6DCEB48E" w:rsidR="0043040C" w:rsidRDefault="006C523B">
    <w:pPr>
      <w:pStyle w:val="Footer"/>
    </w:pPr>
    <w:r>
      <w:rPr>
        <w:noProof/>
      </w:rPr>
      <w:drawing>
        <wp:anchor distT="0" distB="0" distL="114300" distR="114300" simplePos="0" relativeHeight="251659264" behindDoc="1" locked="0" layoutInCell="1" allowOverlap="1" wp14:anchorId="2DF19A8E" wp14:editId="45B16BF3">
          <wp:simplePos x="0" y="0"/>
          <wp:positionH relativeFrom="column">
            <wp:posOffset>-1171575</wp:posOffset>
          </wp:positionH>
          <wp:positionV relativeFrom="paragraph">
            <wp:posOffset>3809</wp:posOffset>
          </wp:positionV>
          <wp:extent cx="7813040" cy="6559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41070" cy="6582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4348" w14:textId="77777777" w:rsidR="00291049" w:rsidRDefault="00291049">
      <w:r>
        <w:separator/>
      </w:r>
    </w:p>
  </w:footnote>
  <w:footnote w:type="continuationSeparator" w:id="0">
    <w:p w14:paraId="4258F43B" w14:textId="77777777" w:rsidR="00291049" w:rsidRDefault="0029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905B" w14:textId="77777777" w:rsidR="0043040C" w:rsidRPr="00DF2F9C" w:rsidRDefault="0043040C">
    <w:pPr>
      <w:pStyle w:val="Header"/>
      <w:jc w:val="right"/>
      <w:rPr>
        <w:rFonts w:ascii="Arial Narrow" w:hAnsi="Arial Narrow"/>
        <w:sz w:val="20"/>
      </w:rPr>
    </w:pPr>
    <w:r w:rsidRPr="00DF2F9C">
      <w:rPr>
        <w:rFonts w:ascii="Arial Narrow" w:hAnsi="Arial Narrow"/>
        <w:sz w:val="20"/>
      </w:rPr>
      <w:t xml:space="preserve">Bylaw 4 – General Banking Resolution – Page </w:t>
    </w:r>
    <w:r w:rsidRPr="00DF2F9C">
      <w:rPr>
        <w:rStyle w:val="PageNumber"/>
        <w:rFonts w:ascii="Arial Narrow" w:hAnsi="Arial Narrow"/>
        <w:sz w:val="20"/>
      </w:rPr>
      <w:fldChar w:fldCharType="begin"/>
    </w:r>
    <w:r w:rsidRPr="00DF2F9C">
      <w:rPr>
        <w:rStyle w:val="PageNumber"/>
        <w:rFonts w:ascii="Arial Narrow" w:hAnsi="Arial Narrow"/>
        <w:sz w:val="20"/>
      </w:rPr>
      <w:instrText xml:space="preserve"> PAGE </w:instrText>
    </w:r>
    <w:r w:rsidRPr="00DF2F9C">
      <w:rPr>
        <w:rStyle w:val="PageNumber"/>
        <w:rFonts w:ascii="Arial Narrow" w:hAnsi="Arial Narrow"/>
        <w:sz w:val="20"/>
      </w:rPr>
      <w:fldChar w:fldCharType="separate"/>
    </w:r>
    <w:r w:rsidRPr="00DF2F9C">
      <w:rPr>
        <w:rStyle w:val="PageNumber"/>
        <w:rFonts w:ascii="Arial Narrow" w:hAnsi="Arial Narrow"/>
        <w:noProof/>
        <w:sz w:val="20"/>
      </w:rPr>
      <w:t>3</w:t>
    </w:r>
    <w:r w:rsidRPr="00DF2F9C">
      <w:rPr>
        <w:rStyle w:val="PageNumber"/>
        <w:rFonts w:ascii="Arial Narrow" w:hAnsi="Arial Narrow"/>
        <w:sz w:val="20"/>
      </w:rPr>
      <w:fldChar w:fldCharType="end"/>
    </w:r>
  </w:p>
  <w:p w14:paraId="3608C328" w14:textId="77777777" w:rsidR="0043040C" w:rsidRPr="00DF2F9C" w:rsidRDefault="0043040C">
    <w:pPr>
      <w:pStyle w:val="Heade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4B79" w14:textId="36995E0E" w:rsidR="00DF2F9C" w:rsidRDefault="00C10935">
    <w:pPr>
      <w:pStyle w:val="Header"/>
    </w:pPr>
    <w:r>
      <w:rPr>
        <w:noProof/>
      </w:rPr>
      <w:drawing>
        <wp:anchor distT="0" distB="0" distL="114300" distR="114300" simplePos="0" relativeHeight="251661312" behindDoc="1" locked="0" layoutInCell="1" allowOverlap="1" wp14:anchorId="34BA066B" wp14:editId="398756A1">
          <wp:simplePos x="0" y="0"/>
          <wp:positionH relativeFrom="column">
            <wp:posOffset>-95250</wp:posOffset>
          </wp:positionH>
          <wp:positionV relativeFrom="paragraph">
            <wp:posOffset>-152400</wp:posOffset>
          </wp:positionV>
          <wp:extent cx="2067560" cy="952500"/>
          <wp:effectExtent l="0" t="0" r="2540" b="0"/>
          <wp:wrapThrough wrapText="bothSides">
            <wp:wrapPolygon edited="0">
              <wp:start x="0" y="0"/>
              <wp:lineTo x="0" y="21312"/>
              <wp:lineTo x="21494" y="21312"/>
              <wp:lineTo x="21494"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756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8B0"/>
    <w:multiLevelType w:val="multilevel"/>
    <w:tmpl w:val="79F882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9540DF7"/>
    <w:multiLevelType w:val="multilevel"/>
    <w:tmpl w:val="F89E65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39DA27BB"/>
    <w:multiLevelType w:val="multilevel"/>
    <w:tmpl w:val="B26429D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6D90780"/>
    <w:multiLevelType w:val="multilevel"/>
    <w:tmpl w:val="CF0EF5A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57134CE6"/>
    <w:multiLevelType w:val="multilevel"/>
    <w:tmpl w:val="9A509A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5AF23A78"/>
    <w:multiLevelType w:val="multilevel"/>
    <w:tmpl w:val="BEAA2ED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6B4E6036"/>
    <w:multiLevelType w:val="multilevel"/>
    <w:tmpl w:val="8ABCBB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6D047A23"/>
    <w:multiLevelType w:val="multilevel"/>
    <w:tmpl w:val="B268DD2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6"/>
  </w:num>
  <w:num w:numId="2">
    <w:abstractNumId w:val="1"/>
  </w:num>
  <w:num w:numId="3">
    <w:abstractNumId w:val="2"/>
  </w:num>
  <w:num w:numId="4">
    <w:abstractNumId w:val="7"/>
  </w:num>
  <w:num w:numId="5">
    <w:abstractNumId w:val="0"/>
  </w:num>
  <w:num w:numId="6">
    <w:abstractNumId w:val="5"/>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12"/>
    <w:rsid w:val="00291049"/>
    <w:rsid w:val="0043040C"/>
    <w:rsid w:val="00441E12"/>
    <w:rsid w:val="006C523B"/>
    <w:rsid w:val="00897F38"/>
    <w:rsid w:val="00C10935"/>
    <w:rsid w:val="00DF2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0F3FF"/>
  <w15:chartTrackingRefBased/>
  <w15:docId w15:val="{B7822DDC-59AC-418C-8D9F-DB3863D4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F2A31-3CE5-40C2-89E2-7DAC744A0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280B6-16B9-4807-93EC-BC26E7448885}">
  <ds:schemaRefs>
    <ds:schemaRef ds:uri="http://schemas.microsoft.com/sharepoint/v3/contenttype/forms"/>
  </ds:schemaRefs>
</ds:datastoreItem>
</file>

<file path=customXml/itemProps3.xml><?xml version="1.0" encoding="utf-8"?>
<ds:datastoreItem xmlns:ds="http://schemas.openxmlformats.org/officeDocument/2006/customXml" ds:itemID="{C71AFFC7-30E1-498E-9A3D-BD8441088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OPERATING POLICY 1 – EMPLOYMENT AND WAGES</vt:lpstr>
    </vt:vector>
  </TitlesOfParts>
  <Company>McMaster University</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POLICY 1 – EMPLOYMENT AND WAGES</dc:title>
  <dc:subject/>
  <dc:creator>adminasst</dc:creator>
  <cp:keywords/>
  <dc:description/>
  <cp:lastModifiedBy>Victoria Scott, Administrative Services Coordinator</cp:lastModifiedBy>
  <cp:revision>5</cp:revision>
  <dcterms:created xsi:type="dcterms:W3CDTF">2020-09-21T21:32:00Z</dcterms:created>
  <dcterms:modified xsi:type="dcterms:W3CDTF">2020-09-21T21:33:00Z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